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9DE1C1" w14:textId="76CD8E29" w:rsidR="00602A36" w:rsidRPr="000C5734" w:rsidRDefault="00602A36" w:rsidP="00602A36">
      <w:pPr>
        <w:pStyle w:val="3GPPHeader"/>
        <w:rPr>
          <w:highlight w:val="yellow"/>
        </w:rPr>
      </w:pPr>
      <w:r w:rsidRPr="000C5734">
        <w:t xml:space="preserve">3GPP TSG RAN WG1 Meeting </w:t>
      </w:r>
      <w:r>
        <w:t>#92</w:t>
      </w:r>
      <w:r w:rsidRPr="000C5734">
        <w:tab/>
      </w:r>
      <w:bookmarkStart w:id="0" w:name="_GoBack"/>
      <w:bookmarkEnd w:id="0"/>
      <w:r w:rsidR="003E470C" w:rsidRPr="003E470C">
        <w:t>R1-1802949</w:t>
      </w:r>
    </w:p>
    <w:p w14:paraId="12EA7CF6" w14:textId="77777777" w:rsidR="00602A36" w:rsidRPr="007679B0" w:rsidRDefault="00602A36" w:rsidP="00602A36">
      <w:pPr>
        <w:pStyle w:val="3GPPHeader"/>
      </w:pPr>
      <w:r>
        <w:t>Athens, Greece</w:t>
      </w:r>
      <w:r w:rsidRPr="000C5734">
        <w:t xml:space="preserve">, </w:t>
      </w:r>
      <w:r>
        <w:t>26</w:t>
      </w:r>
      <w:r w:rsidRPr="0070615A">
        <w:rPr>
          <w:vertAlign w:val="superscript"/>
        </w:rPr>
        <w:t>th</w:t>
      </w:r>
      <w:r>
        <w:t xml:space="preserve"> February – 2</w:t>
      </w:r>
      <w:r w:rsidRPr="00AE642B">
        <w:rPr>
          <w:vertAlign w:val="superscript"/>
        </w:rPr>
        <w:t>nd</w:t>
      </w:r>
      <w:r>
        <w:t xml:space="preserve"> March</w:t>
      </w:r>
      <w:r w:rsidRPr="000C5734">
        <w:t>, 2018</w:t>
      </w:r>
    </w:p>
    <w:p w14:paraId="63203CC7" w14:textId="77777777" w:rsidR="00666CBB" w:rsidRPr="00602A36" w:rsidRDefault="00666CBB" w:rsidP="00666CBB">
      <w:pPr>
        <w:pStyle w:val="3GPPHeader"/>
      </w:pPr>
    </w:p>
    <w:p w14:paraId="293CC8DE" w14:textId="1BAC2033" w:rsidR="00C07E87" w:rsidRPr="00602A36" w:rsidRDefault="00C07E87" w:rsidP="00C07E87">
      <w:pPr>
        <w:pStyle w:val="3GPPHeader"/>
        <w:rPr>
          <w:sz w:val="22"/>
        </w:rPr>
      </w:pPr>
      <w:r w:rsidRPr="00602A36">
        <w:rPr>
          <w:sz w:val="22"/>
        </w:rPr>
        <w:t>Agenda Item:</w:t>
      </w:r>
      <w:r w:rsidRPr="00602A36">
        <w:rPr>
          <w:sz w:val="22"/>
        </w:rPr>
        <w:tab/>
      </w:r>
      <w:r w:rsidR="00683118" w:rsidRPr="00602A36">
        <w:rPr>
          <w:sz w:val="22"/>
        </w:rPr>
        <w:t>7</w:t>
      </w:r>
      <w:r w:rsidR="00646313" w:rsidRPr="00602A36">
        <w:rPr>
          <w:sz w:val="22"/>
        </w:rPr>
        <w:t>.1.</w:t>
      </w:r>
      <w:r w:rsidR="00C601F8">
        <w:rPr>
          <w:sz w:val="22"/>
        </w:rPr>
        <w:t>1.</w:t>
      </w:r>
      <w:r w:rsidR="00DC3F27" w:rsidRPr="00602A36">
        <w:rPr>
          <w:sz w:val="22"/>
        </w:rPr>
        <w:t>6</w:t>
      </w:r>
    </w:p>
    <w:p w14:paraId="3077A12A" w14:textId="77777777" w:rsidR="00E90E49" w:rsidRPr="00602A36" w:rsidRDefault="003D3C45" w:rsidP="00F64C2B">
      <w:pPr>
        <w:pStyle w:val="3GPPHeader"/>
        <w:rPr>
          <w:sz w:val="22"/>
        </w:rPr>
      </w:pPr>
      <w:r w:rsidRPr="00602A36">
        <w:rPr>
          <w:sz w:val="22"/>
        </w:rPr>
        <w:t>Source:</w:t>
      </w:r>
      <w:r w:rsidR="00E90E49" w:rsidRPr="00602A36">
        <w:rPr>
          <w:sz w:val="22"/>
        </w:rPr>
        <w:tab/>
      </w:r>
      <w:r w:rsidR="00F64C2B" w:rsidRPr="00602A36">
        <w:rPr>
          <w:sz w:val="22"/>
        </w:rPr>
        <w:t>Ericsson</w:t>
      </w:r>
    </w:p>
    <w:p w14:paraId="786E84DF" w14:textId="7683F1D5" w:rsidR="00E90E49" w:rsidRPr="00602A36" w:rsidRDefault="003D3C45" w:rsidP="00311702">
      <w:pPr>
        <w:pStyle w:val="3GPPHeader"/>
        <w:rPr>
          <w:sz w:val="22"/>
        </w:rPr>
      </w:pPr>
      <w:r w:rsidRPr="00602A36">
        <w:rPr>
          <w:sz w:val="22"/>
        </w:rPr>
        <w:t>Title:</w:t>
      </w:r>
      <w:r w:rsidR="00E90E49" w:rsidRPr="00602A36">
        <w:rPr>
          <w:sz w:val="22"/>
        </w:rPr>
        <w:tab/>
      </w:r>
      <w:bookmarkStart w:id="1" w:name="_Hlk485297352"/>
      <w:r w:rsidR="00D94B67" w:rsidRPr="00602A36">
        <w:rPr>
          <w:sz w:val="22"/>
        </w:rPr>
        <w:t>S</w:t>
      </w:r>
      <w:r w:rsidR="00DC3F27" w:rsidRPr="00602A36">
        <w:rPr>
          <w:sz w:val="22"/>
        </w:rPr>
        <w:t xml:space="preserve">ynchronization </w:t>
      </w:r>
      <w:r w:rsidR="00666CBB" w:rsidRPr="00602A36">
        <w:rPr>
          <w:sz w:val="22"/>
        </w:rPr>
        <w:t xml:space="preserve">assistance </w:t>
      </w:r>
      <w:bookmarkEnd w:id="1"/>
      <w:r w:rsidR="00666CBB" w:rsidRPr="00602A36">
        <w:rPr>
          <w:sz w:val="22"/>
        </w:rPr>
        <w:t>for CSI-RS-based measurements</w:t>
      </w:r>
    </w:p>
    <w:p w14:paraId="00BFF626" w14:textId="17986230" w:rsidR="00E90E49" w:rsidRPr="00E35933" w:rsidRDefault="00E90E49" w:rsidP="00C704D9">
      <w:pPr>
        <w:pStyle w:val="3GPPHeader"/>
        <w:rPr>
          <w:sz w:val="22"/>
        </w:rPr>
      </w:pPr>
      <w:r w:rsidRPr="00E35933">
        <w:rPr>
          <w:sz w:val="22"/>
        </w:rPr>
        <w:t>Document for:</w:t>
      </w:r>
      <w:r w:rsidRPr="00E35933">
        <w:rPr>
          <w:sz w:val="22"/>
        </w:rPr>
        <w:tab/>
        <w:t>Discussion</w:t>
      </w:r>
    </w:p>
    <w:p w14:paraId="5F52BF02" w14:textId="77777777" w:rsidR="00E30225" w:rsidRPr="00713C24" w:rsidRDefault="00E30225" w:rsidP="00E30225">
      <w:pPr>
        <w:pStyle w:val="Heading1"/>
        <w:rPr>
          <w:lang w:val="en-US"/>
        </w:rPr>
      </w:pPr>
      <w:r w:rsidRPr="00713C24">
        <w:rPr>
          <w:lang w:val="en-US"/>
        </w:rPr>
        <w:t>Introduction</w:t>
      </w:r>
    </w:p>
    <w:p w14:paraId="019ED2D5" w14:textId="6E4313D2" w:rsidR="00DC3F27" w:rsidRPr="00602A36" w:rsidRDefault="00173794">
      <w:pPr>
        <w:spacing w:after="0"/>
      </w:pPr>
      <w:bookmarkStart w:id="2" w:name="_Ref178064866"/>
      <w:r w:rsidRPr="00602A36">
        <w:t xml:space="preserve">It has been agreed </w:t>
      </w:r>
      <w:r w:rsidR="00B82B84" w:rsidRPr="00602A36">
        <w:t>[</w:t>
      </w:r>
      <w:r w:rsidR="00706793" w:rsidRPr="00602A36">
        <w:t>1</w:t>
      </w:r>
      <w:r w:rsidR="00B82B84" w:rsidRPr="00602A36">
        <w:t xml:space="preserve">] </w:t>
      </w:r>
      <w:r w:rsidRPr="00602A36">
        <w:t xml:space="preserve">that </w:t>
      </w:r>
      <w:r w:rsidR="00423D97" w:rsidRPr="00602A36">
        <w:t>SSB (</w:t>
      </w:r>
      <w:r w:rsidR="00F42DFE" w:rsidRPr="00602A36">
        <w:t xml:space="preserve">in particular, </w:t>
      </w:r>
      <w:r w:rsidR="00423D97" w:rsidRPr="00602A36">
        <w:t xml:space="preserve">PSS and SSS) shall be used for </w:t>
      </w:r>
      <w:r w:rsidRPr="00602A36">
        <w:t>T/F s</w:t>
      </w:r>
      <w:r w:rsidR="00DC3F27" w:rsidRPr="00602A36">
        <w:t xml:space="preserve">ynchronization </w:t>
      </w:r>
      <w:r w:rsidRPr="00602A36">
        <w:t xml:space="preserve">for </w:t>
      </w:r>
      <w:r w:rsidR="00C32380" w:rsidRPr="00602A36">
        <w:t xml:space="preserve">the purposes of </w:t>
      </w:r>
      <w:r w:rsidR="00423D97" w:rsidRPr="00602A36">
        <w:t>receiving signal</w:t>
      </w:r>
      <w:r w:rsidR="00C32380" w:rsidRPr="00602A36">
        <w:t>s</w:t>
      </w:r>
      <w:r w:rsidR="00423D97" w:rsidRPr="00602A36">
        <w:t xml:space="preserve"> transmitted from an NR cell. </w:t>
      </w:r>
      <w:r w:rsidR="00F979C8" w:rsidRPr="00602A36">
        <w:t>In particular</w:t>
      </w:r>
      <w:r w:rsidR="008C392C" w:rsidRPr="00602A36">
        <w:t xml:space="preserve">, it has been agreed that SSB will be QCL with </w:t>
      </w:r>
      <w:r w:rsidR="006D01C6" w:rsidRPr="00602A36">
        <w:t>active mode measurement signals CSI-RS</w:t>
      </w:r>
      <w:r w:rsidR="008C392C" w:rsidRPr="00602A36">
        <w:t xml:space="preserve">. </w:t>
      </w:r>
      <w:r w:rsidR="00423D97" w:rsidRPr="00602A36">
        <w:t>However, i</w:t>
      </w:r>
      <w:r w:rsidR="00DC3F27" w:rsidRPr="00602A36">
        <w:t xml:space="preserve">n some </w:t>
      </w:r>
      <w:r w:rsidR="008C392C" w:rsidRPr="00602A36">
        <w:t xml:space="preserve">special </w:t>
      </w:r>
      <w:r w:rsidR="00423D97" w:rsidRPr="00602A36">
        <w:t xml:space="preserve">deployments and </w:t>
      </w:r>
      <w:r w:rsidR="00DC3F27" w:rsidRPr="00602A36">
        <w:t xml:space="preserve">scenarios, </w:t>
      </w:r>
      <w:r w:rsidR="00423D97" w:rsidRPr="00602A36">
        <w:t xml:space="preserve">the </w:t>
      </w:r>
      <w:r w:rsidR="00A9018C" w:rsidRPr="00602A36">
        <w:t xml:space="preserve">default </w:t>
      </w:r>
      <w:r w:rsidR="00DC3F27" w:rsidRPr="00602A36">
        <w:t>SSB may not be usable or available</w:t>
      </w:r>
      <w:r w:rsidR="00423D97" w:rsidRPr="00602A36">
        <w:t xml:space="preserve"> as </w:t>
      </w:r>
      <w:r w:rsidR="00AF282B" w:rsidRPr="00602A36">
        <w:t xml:space="preserve">a </w:t>
      </w:r>
      <w:r w:rsidR="00423D97" w:rsidRPr="00602A36">
        <w:t xml:space="preserve">sync </w:t>
      </w:r>
      <w:r w:rsidR="009B786D" w:rsidRPr="00602A36">
        <w:t>source</w:t>
      </w:r>
      <w:r w:rsidR="00423D97" w:rsidRPr="00602A36">
        <w:t xml:space="preserve"> for receiving </w:t>
      </w:r>
      <w:r w:rsidR="006D01C6" w:rsidRPr="00602A36">
        <w:t xml:space="preserve">the </w:t>
      </w:r>
      <w:r w:rsidR="00F979C8" w:rsidRPr="00602A36">
        <w:t>measurement</w:t>
      </w:r>
      <w:r w:rsidR="00423D97" w:rsidRPr="00602A36">
        <w:t xml:space="preserve"> signals. </w:t>
      </w:r>
      <w:r w:rsidR="00DC3F27" w:rsidRPr="00602A36">
        <w:t xml:space="preserve">This contribution </w:t>
      </w:r>
      <w:r w:rsidR="00A9018C" w:rsidRPr="00602A36">
        <w:t xml:space="preserve">first </w:t>
      </w:r>
      <w:r w:rsidR="006D01C6" w:rsidRPr="00602A36">
        <w:t>motivates</w:t>
      </w:r>
      <w:r w:rsidR="00DC3F27" w:rsidRPr="00602A36">
        <w:t xml:space="preserve"> </w:t>
      </w:r>
      <w:r w:rsidR="009B786D" w:rsidRPr="00602A36">
        <w:t xml:space="preserve">the existence of </w:t>
      </w:r>
      <w:r w:rsidR="00C32380" w:rsidRPr="00602A36">
        <w:t xml:space="preserve">such scenarios and </w:t>
      </w:r>
      <w:r w:rsidR="00DC3F27" w:rsidRPr="00602A36">
        <w:t xml:space="preserve">use cases where </w:t>
      </w:r>
      <w:r w:rsidR="00423D97" w:rsidRPr="00602A36">
        <w:t>alternative</w:t>
      </w:r>
      <w:r w:rsidR="00DC3F27" w:rsidRPr="00602A36">
        <w:t xml:space="preserve"> sync support </w:t>
      </w:r>
      <w:r w:rsidR="009B786D" w:rsidRPr="00602A36">
        <w:t>should be considered</w:t>
      </w:r>
      <w:r w:rsidR="00A9018C" w:rsidRPr="00602A36">
        <w:t xml:space="preserve">. It then </w:t>
      </w:r>
      <w:r w:rsidR="00DC3F27" w:rsidRPr="00602A36">
        <w:t xml:space="preserve">presents a framework for </w:t>
      </w:r>
      <w:r w:rsidR="00C32380" w:rsidRPr="00602A36">
        <w:t>additional</w:t>
      </w:r>
      <w:r w:rsidR="00B173F8" w:rsidRPr="00602A36">
        <w:t>, possibly</w:t>
      </w:r>
      <w:r w:rsidR="00C32380" w:rsidRPr="00602A36">
        <w:t xml:space="preserve"> dynamic</w:t>
      </w:r>
      <w:r w:rsidR="00B173F8" w:rsidRPr="00602A36">
        <w:t>,</w:t>
      </w:r>
      <w:r w:rsidR="00DC3F27" w:rsidRPr="00602A36">
        <w:t xml:space="preserve"> sync provision</w:t>
      </w:r>
      <w:r w:rsidR="00A64496" w:rsidRPr="00602A36">
        <w:t xml:space="preserve"> proposed </w:t>
      </w:r>
      <w:r w:rsidR="00A9018C" w:rsidRPr="00602A36">
        <w:t>via special SSB configurations</w:t>
      </w:r>
      <w:r w:rsidR="008C392C" w:rsidRPr="00602A36">
        <w:t xml:space="preserve"> or other signals</w:t>
      </w:r>
      <w:r w:rsidR="00DC3F27" w:rsidRPr="00602A36">
        <w:t>.</w:t>
      </w:r>
    </w:p>
    <w:p w14:paraId="04C1B33E" w14:textId="16061377" w:rsidR="00957CC8" w:rsidRPr="00602A36" w:rsidRDefault="00957CC8">
      <w:pPr>
        <w:spacing w:after="0"/>
      </w:pPr>
    </w:p>
    <w:p w14:paraId="022569B7" w14:textId="0CC69E3B" w:rsidR="00957CC8" w:rsidRPr="00602A36" w:rsidRDefault="00957CC8">
      <w:pPr>
        <w:spacing w:after="0"/>
      </w:pPr>
      <w:r w:rsidRPr="00602A36">
        <w:t xml:space="preserve">This contribution has been </w:t>
      </w:r>
      <w:r w:rsidR="00A9018C" w:rsidRPr="00602A36">
        <w:t xml:space="preserve">significantly </w:t>
      </w:r>
      <w:r w:rsidRPr="00602A36">
        <w:t>revised from R1-</w:t>
      </w:r>
      <w:r w:rsidR="00F71EFC" w:rsidRPr="00602A36">
        <w:t>1720944</w:t>
      </w:r>
      <w:r w:rsidRPr="00602A36">
        <w:t xml:space="preserve">. </w:t>
      </w:r>
    </w:p>
    <w:p w14:paraId="412AA818" w14:textId="0A551A01" w:rsidR="00E30225" w:rsidRDefault="00E30225" w:rsidP="00E30225">
      <w:pPr>
        <w:pStyle w:val="Heading1"/>
        <w:rPr>
          <w:lang w:val="en-US"/>
        </w:rPr>
      </w:pPr>
      <w:r w:rsidRPr="00713C24">
        <w:rPr>
          <w:lang w:val="en-US"/>
        </w:rPr>
        <w:t>Discussion</w:t>
      </w:r>
      <w:bookmarkEnd w:id="2"/>
    </w:p>
    <w:p w14:paraId="6F5AE03B" w14:textId="1ACA57BE" w:rsidR="00DC3F27" w:rsidRPr="00713C24" w:rsidRDefault="00DC3F27" w:rsidP="00045529">
      <w:pPr>
        <w:pStyle w:val="Heading2"/>
        <w:rPr>
          <w:lang w:val="en-US"/>
        </w:rPr>
      </w:pPr>
      <w:bookmarkStart w:id="3" w:name="_Ref480811488"/>
      <w:r w:rsidRPr="00713C24">
        <w:rPr>
          <w:lang w:val="en-US"/>
        </w:rPr>
        <w:t>A variety of deployments</w:t>
      </w:r>
    </w:p>
    <w:p w14:paraId="7643A301" w14:textId="43D37322" w:rsidR="003D5958" w:rsidRPr="00602A36" w:rsidRDefault="003D5958" w:rsidP="003D5958">
      <w:r w:rsidRPr="00602A36">
        <w:t xml:space="preserve">In order to </w:t>
      </w:r>
      <w:r w:rsidR="007955C7" w:rsidRPr="00602A36">
        <w:t xml:space="preserve">handle the expected </w:t>
      </w:r>
      <w:r w:rsidR="009B786D" w:rsidRPr="00602A36">
        <w:t>broad</w:t>
      </w:r>
      <w:r w:rsidR="007955C7" w:rsidRPr="00602A36">
        <w:t xml:space="preserve"> </w:t>
      </w:r>
      <w:r w:rsidR="009B786D" w:rsidRPr="00602A36">
        <w:t>range</w:t>
      </w:r>
      <w:r w:rsidR="007955C7" w:rsidRPr="00602A36">
        <w:t xml:space="preserve"> of NR network requirements, the prospective NR deployments may differ significantly. </w:t>
      </w:r>
      <w:r w:rsidR="00E751CE" w:rsidRPr="00602A36">
        <w:t>Some aspects that will differ are t</w:t>
      </w:r>
      <w:r w:rsidR="007955C7" w:rsidRPr="00602A36">
        <w:t xml:space="preserve">he ISD </w:t>
      </w:r>
      <w:r w:rsidR="009B786D" w:rsidRPr="00602A36">
        <w:t xml:space="preserve">of the TRPs </w:t>
      </w:r>
      <w:r w:rsidR="007955C7" w:rsidRPr="00602A36">
        <w:t xml:space="preserve">and the degree of synchronization between the gNBs and </w:t>
      </w:r>
      <w:r w:rsidR="00A9018C" w:rsidRPr="00602A36">
        <w:t xml:space="preserve">their </w:t>
      </w:r>
      <w:r w:rsidR="007955C7" w:rsidRPr="00602A36">
        <w:t>TRPs, standalone and non-standalone</w:t>
      </w:r>
      <w:r w:rsidR="00E751CE" w:rsidRPr="00602A36">
        <w:t xml:space="preserve"> operation</w:t>
      </w:r>
      <w:r w:rsidR="007955C7" w:rsidRPr="00602A36">
        <w:t>,</w:t>
      </w:r>
      <w:r w:rsidR="00E751CE" w:rsidRPr="00602A36">
        <w:t xml:space="preserve"> different SSB </w:t>
      </w:r>
      <w:r w:rsidR="009B786D" w:rsidRPr="00602A36">
        <w:t xml:space="preserve">transmission </w:t>
      </w:r>
      <w:r w:rsidR="00E751CE" w:rsidRPr="00602A36">
        <w:t>periods</w:t>
      </w:r>
      <w:r w:rsidR="007955C7" w:rsidRPr="00602A36">
        <w:t xml:space="preserve">, etc.  </w:t>
      </w:r>
    </w:p>
    <w:p w14:paraId="62EEEB62" w14:textId="6B0D1B84" w:rsidR="00E751CE" w:rsidRPr="00602A36" w:rsidRDefault="009B786D" w:rsidP="003D5958">
      <w:r w:rsidRPr="00602A36">
        <w:t>In such varying</w:t>
      </w:r>
      <w:r w:rsidR="00E751CE" w:rsidRPr="00602A36">
        <w:t xml:space="preserve"> deployments, different signals will be transmitted with different spatial and temporal characteristics. In some cases, </w:t>
      </w:r>
      <w:r w:rsidRPr="00602A36">
        <w:t>a</w:t>
      </w:r>
      <w:r w:rsidR="00E751CE" w:rsidRPr="00602A36">
        <w:t xml:space="preserve"> mismatch may </w:t>
      </w:r>
      <w:r w:rsidRPr="00602A36">
        <w:t xml:space="preserve">occur that </w:t>
      </w:r>
      <w:r w:rsidR="00BD0CF0" w:rsidRPr="00602A36">
        <w:t>does not satisfy the</w:t>
      </w:r>
      <w:r w:rsidR="00E751CE" w:rsidRPr="00602A36">
        <w:t xml:space="preserve"> </w:t>
      </w:r>
      <w:r w:rsidR="00A9018C" w:rsidRPr="00602A36">
        <w:t>preferred</w:t>
      </w:r>
      <w:r w:rsidR="00E751CE" w:rsidRPr="00602A36">
        <w:t xml:space="preserve"> QCL assumptions </w:t>
      </w:r>
      <w:r w:rsidR="00A9018C" w:rsidRPr="00602A36">
        <w:t>in</w:t>
      </w:r>
      <w:r w:rsidR="00E751CE" w:rsidRPr="00602A36">
        <w:t xml:space="preserve"> baseline deployments</w:t>
      </w:r>
      <w:r w:rsidRPr="00602A36">
        <w:t>. This may</w:t>
      </w:r>
      <w:r w:rsidR="00E751CE" w:rsidRPr="00602A36">
        <w:t xml:space="preserve"> complicate the use of </w:t>
      </w:r>
      <w:r w:rsidR="00A9018C" w:rsidRPr="00602A36">
        <w:t xml:space="preserve">the default </w:t>
      </w:r>
      <w:r w:rsidR="00E751CE" w:rsidRPr="00602A36">
        <w:t xml:space="preserve">SSB </w:t>
      </w:r>
      <w:r w:rsidR="00A9018C" w:rsidRPr="00602A36">
        <w:t xml:space="preserve">signals </w:t>
      </w:r>
      <w:r w:rsidR="00E751CE" w:rsidRPr="00602A36">
        <w:t>as a T/F reference for reception of other signals.</w:t>
      </w:r>
      <w:r w:rsidR="00117328" w:rsidRPr="00602A36">
        <w:t xml:space="preserve"> Not all attractive and feasible deployment combinations can be foreseen at this time.</w:t>
      </w:r>
      <w:r w:rsidR="00E751CE" w:rsidRPr="00602A36">
        <w:t xml:space="preserve">  </w:t>
      </w:r>
    </w:p>
    <w:p w14:paraId="1BD1637D" w14:textId="0C343C22" w:rsidR="003D5958" w:rsidRPr="00602A36" w:rsidRDefault="003D5958" w:rsidP="00EE024F">
      <w:pPr>
        <w:pStyle w:val="Observation"/>
      </w:pPr>
      <w:bookmarkStart w:id="4" w:name="_Toc485117318"/>
      <w:bookmarkStart w:id="5" w:name="_Toc485122755"/>
      <w:bookmarkStart w:id="6" w:name="_Toc485148411"/>
      <w:bookmarkStart w:id="7" w:name="_Toc485294686"/>
      <w:bookmarkStart w:id="8" w:name="_Toc485407855"/>
      <w:bookmarkStart w:id="9" w:name="_Toc492598278"/>
      <w:bookmarkStart w:id="10" w:name="_Toc492598315"/>
      <w:bookmarkStart w:id="11" w:name="_Toc492629150"/>
      <w:bookmarkStart w:id="12" w:name="_Toc492631145"/>
      <w:bookmarkStart w:id="13" w:name="_Toc492915161"/>
      <w:bookmarkStart w:id="14" w:name="_Toc494198301"/>
      <w:bookmarkStart w:id="15" w:name="_Toc494199969"/>
      <w:bookmarkStart w:id="16" w:name="_Toc494199981"/>
      <w:bookmarkStart w:id="17" w:name="_Toc494200022"/>
      <w:bookmarkStart w:id="18" w:name="_Toc494200030"/>
      <w:bookmarkStart w:id="19" w:name="_Toc494200090"/>
      <w:bookmarkStart w:id="20" w:name="_Toc494716909"/>
      <w:bookmarkStart w:id="21" w:name="_Toc494746957"/>
      <w:bookmarkStart w:id="22" w:name="_Toc498673311"/>
      <w:bookmarkStart w:id="23" w:name="_Toc498721265"/>
      <w:bookmarkStart w:id="24" w:name="_Toc503535857"/>
      <w:r w:rsidRPr="00602A36">
        <w:t xml:space="preserve">There will exist </w:t>
      </w:r>
      <w:r w:rsidR="00C716EC" w:rsidRPr="00602A36">
        <w:t xml:space="preserve">a </w:t>
      </w:r>
      <w:r w:rsidRPr="00602A36">
        <w:t>variety of network deployments</w:t>
      </w:r>
      <w:r w:rsidR="005F5CA4" w:rsidRPr="00602A36">
        <w:t xml:space="preserve"> </w:t>
      </w:r>
      <w:r w:rsidRPr="00602A36">
        <w:t xml:space="preserve">where </w:t>
      </w:r>
      <w:r w:rsidR="00A9018C" w:rsidRPr="00602A36">
        <w:t xml:space="preserve">default </w:t>
      </w:r>
      <w:r w:rsidRPr="00602A36">
        <w:t xml:space="preserve">SSB reception does not spatially or temporally match the reception of other </w:t>
      </w:r>
      <w:r w:rsidR="00117328" w:rsidRPr="00602A36">
        <w:t xml:space="preserve">transmitted </w:t>
      </w:r>
      <w:r w:rsidRPr="00602A36">
        <w:t>signals.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602A36">
        <w:t xml:space="preserve"> </w:t>
      </w:r>
    </w:p>
    <w:p w14:paraId="5F94DC67" w14:textId="3C5235CA" w:rsidR="003D5958" w:rsidRPr="00602A36" w:rsidRDefault="003D5958" w:rsidP="003D5958">
      <w:r w:rsidRPr="00602A36">
        <w:t>B</w:t>
      </w:r>
      <w:r w:rsidR="00E751CE" w:rsidRPr="00602A36">
        <w:t xml:space="preserve">elow we will provide some examples of scenarios and use cases where the different transmission characteristics for different signals may deteriorate system performance or make </w:t>
      </w:r>
      <w:r w:rsidR="00117328" w:rsidRPr="00602A36">
        <w:t xml:space="preserve">intended </w:t>
      </w:r>
      <w:r w:rsidR="00E751CE" w:rsidRPr="00602A36">
        <w:t>operation impossible.</w:t>
      </w:r>
    </w:p>
    <w:p w14:paraId="0081707C" w14:textId="446F55B6" w:rsidR="005B161E" w:rsidRPr="00713C24" w:rsidRDefault="00F67B94" w:rsidP="00045529">
      <w:pPr>
        <w:pStyle w:val="Heading2"/>
        <w:rPr>
          <w:lang w:val="en-US"/>
        </w:rPr>
      </w:pPr>
      <w:r>
        <w:rPr>
          <w:lang w:val="en-US"/>
        </w:rPr>
        <w:t>CSI-RS</w:t>
      </w:r>
      <w:r w:rsidR="00B23B09">
        <w:rPr>
          <w:lang w:val="en-US"/>
        </w:rPr>
        <w:t xml:space="preserve"> u</w:t>
      </w:r>
      <w:r w:rsidR="005B161E" w:rsidRPr="00713C24">
        <w:rPr>
          <w:lang w:val="en-US"/>
        </w:rPr>
        <w:t xml:space="preserve">se cases deviating </w:t>
      </w:r>
      <w:r w:rsidR="00B23B09">
        <w:rPr>
          <w:lang w:val="en-US"/>
        </w:rPr>
        <w:t xml:space="preserve">from </w:t>
      </w:r>
      <w:r w:rsidR="00C43E08" w:rsidRPr="00713C24">
        <w:rPr>
          <w:lang w:val="en-US"/>
        </w:rPr>
        <w:t xml:space="preserve">SSB </w:t>
      </w:r>
      <w:r w:rsidR="00B23B09">
        <w:rPr>
          <w:lang w:val="en-US"/>
        </w:rPr>
        <w:t xml:space="preserve">QCL </w:t>
      </w:r>
      <w:r w:rsidR="005B161E" w:rsidRPr="00713C24">
        <w:rPr>
          <w:lang w:val="en-US"/>
        </w:rPr>
        <w:t>assumptions</w:t>
      </w:r>
    </w:p>
    <w:p w14:paraId="276E2D35" w14:textId="4A66BEE6" w:rsidR="00A46C79" w:rsidRPr="00602A36" w:rsidRDefault="00A46C79" w:rsidP="00A46C79">
      <w:r w:rsidRPr="00602A36">
        <w:t xml:space="preserve">In intra-TRP beam management, CSI-RS RSRP measurements are used to evaluate the quality of candidate beams and compare them to the current serving beam. </w:t>
      </w:r>
      <w:r w:rsidR="00F979C8" w:rsidRPr="00602A36">
        <w:t xml:space="preserve">The CSI-RS measurements are typically performed </w:t>
      </w:r>
      <w:r w:rsidR="00F979C8" w:rsidRPr="00602A36">
        <w:lastRenderedPageBreak/>
        <w:t>in the frequency domain after applying an FFT based on T/F reference values of the serving beam. The SSB are commonly intended to be used as the sync reference for CSI-RS and a corresponding QCL relationship is mandated. Some QCL aspects may be enforced by virtue of transmitting from the same TRPs, e.g. Doppler properties. But other characteristics like e.g. the spatial RX properties are often expected to differ due to finer CSI beam widths and higher directivity of CSI-RS beams.  I</w:t>
      </w:r>
      <w:r w:rsidRPr="00602A36">
        <w:t>n some deployments, narrow beams transmitted from a given TRP can take different paths to the UE. It is not uncommon that reflections from farther-away objects may incur a path distance difference of hundreds of meters compared to another, short-distance path, while still remaining viable signal-strength-wise. Due to the effective timing error for the candidate beam, even if it does not exceed the CP length of the CSI-RS symbol, the RSRP estimates will be overly pessimistic. Such occurrences have already been observed in practice in 5G test deployments. While moderate such offsets can in principle be compensated in the F-domain, in other cases the resulting offset may well exceed the CP length and make measurements impossible.</w:t>
      </w:r>
    </w:p>
    <w:p w14:paraId="48C91BED" w14:textId="77777777" w:rsidR="00A46C79" w:rsidRPr="00602A36" w:rsidRDefault="00A46C79" w:rsidP="00A46C79">
      <w:pPr>
        <w:pStyle w:val="Observation"/>
      </w:pPr>
      <w:bookmarkStart w:id="25" w:name="_Toc498673312"/>
      <w:bookmarkStart w:id="26" w:name="_Toc498721266"/>
      <w:bookmarkStart w:id="27" w:name="_Toc503535858"/>
      <w:r w:rsidRPr="00602A36">
        <w:t>In some deployments, beam management RSRP measurements using solely CSI-RS may not be reliable.</w:t>
      </w:r>
      <w:bookmarkEnd w:id="25"/>
      <w:bookmarkEnd w:id="26"/>
      <w:bookmarkEnd w:id="27"/>
      <w:r w:rsidRPr="00602A36">
        <w:t xml:space="preserve"> </w:t>
      </w:r>
    </w:p>
    <w:p w14:paraId="6D5485A2" w14:textId="77777777" w:rsidR="00A46C79" w:rsidRPr="00602A36" w:rsidRDefault="00A46C79" w:rsidP="00A46C79">
      <w:r w:rsidRPr="00602A36">
        <w:t xml:space="preserve">CSI-RS will also be used for active mode mobility measurements. RSRP from CSI-RS from serving and neighbor cells or TRPs can be reported by the UE. Performing an RSRP measurement on a neighbor-cell CSI-RS presumes the availability of T/F sync for the candidate cell. If the received candidate cell signals are not T/F aligned with the serving cell at the UE location, the candidate cell’s SSB should be used as a T/F reference source. However, there are scenarios where the neighbor-cell SSB may not be detectable, e.g. when the UE is simultaneously receiving high-gain data from the serving cell. The power density imbalance of the signals may be 20-30 dB when large antenna arrays are employed and SSB reception may be impossible due to ADC dynamic range or extreme interference limitations. Another problematic use case is performing CSI-RS measurements on silent nodes that do not transmit the SSB. </w:t>
      </w:r>
    </w:p>
    <w:p w14:paraId="5E9789F7" w14:textId="77777777" w:rsidR="00A46C79" w:rsidRPr="00602A36" w:rsidRDefault="00A46C79" w:rsidP="00A46C79">
      <w:pPr>
        <w:pStyle w:val="Observation"/>
      </w:pPr>
      <w:bookmarkStart w:id="28" w:name="_Toc498673313"/>
      <w:bookmarkStart w:id="29" w:name="_Toc498721267"/>
      <w:bookmarkStart w:id="30" w:name="_Toc503535859"/>
      <w:r w:rsidRPr="00602A36">
        <w:t>In some deployments, neighbor-cell CSI-RS RSRP measurements for active mode mobility, using the cell’s default SSB as the sync source, may not be reliable.</w:t>
      </w:r>
      <w:bookmarkEnd w:id="28"/>
      <w:bookmarkEnd w:id="29"/>
      <w:bookmarkEnd w:id="30"/>
      <w:r w:rsidRPr="00602A36">
        <w:t xml:space="preserve"> </w:t>
      </w:r>
    </w:p>
    <w:p w14:paraId="56270B53" w14:textId="00221D19" w:rsidR="00406F67" w:rsidRPr="00713C24" w:rsidRDefault="00DC3F27" w:rsidP="00045529">
      <w:pPr>
        <w:pStyle w:val="Heading2"/>
        <w:rPr>
          <w:lang w:val="en-US"/>
        </w:rPr>
      </w:pPr>
      <w:r w:rsidRPr="00713C24">
        <w:rPr>
          <w:lang w:val="en-US"/>
        </w:rPr>
        <w:t>Additional sync provision</w:t>
      </w:r>
      <w:r w:rsidR="0047773C" w:rsidRPr="00713C24">
        <w:rPr>
          <w:lang w:val="en-US"/>
        </w:rPr>
        <w:t xml:space="preserve"> </w:t>
      </w:r>
      <w:bookmarkEnd w:id="3"/>
    </w:p>
    <w:p w14:paraId="0C543A5F" w14:textId="63D2AB36" w:rsidR="00B23B09" w:rsidRPr="00602A36" w:rsidRDefault="00156A57" w:rsidP="00E7355D">
      <w:r w:rsidRPr="00602A36">
        <w:t>Since</w:t>
      </w:r>
      <w:r w:rsidR="00BB6024" w:rsidRPr="00602A36">
        <w:t xml:space="preserve"> there are </w:t>
      </w:r>
      <w:r w:rsidRPr="00602A36">
        <w:t>various</w:t>
      </w:r>
      <w:r w:rsidR="00BB6024" w:rsidRPr="00602A36">
        <w:t xml:space="preserve"> potential use cases where </w:t>
      </w:r>
      <w:r w:rsidR="00B23B09" w:rsidRPr="00602A36">
        <w:t xml:space="preserve">the default </w:t>
      </w:r>
      <w:r w:rsidR="00BB6024" w:rsidRPr="00602A36">
        <w:t xml:space="preserve">SSB does not serve as a viable source of </w:t>
      </w:r>
      <w:r w:rsidR="00410CC0" w:rsidRPr="00602A36">
        <w:t xml:space="preserve">T/F </w:t>
      </w:r>
      <w:r w:rsidR="00BB6024" w:rsidRPr="00602A36">
        <w:t xml:space="preserve">sync </w:t>
      </w:r>
      <w:r w:rsidR="00B23B09" w:rsidRPr="00602A36">
        <w:t>f</w:t>
      </w:r>
      <w:r w:rsidR="00AD791E" w:rsidRPr="00602A36">
        <w:t>or CSI-RS measurements</w:t>
      </w:r>
      <w:r w:rsidRPr="00602A36">
        <w:t>,</w:t>
      </w:r>
      <w:r w:rsidR="00AD791E" w:rsidRPr="00602A36">
        <w:t xml:space="preserve"> </w:t>
      </w:r>
      <w:r w:rsidRPr="00602A36">
        <w:t>there</w:t>
      </w:r>
      <w:r w:rsidR="00B23B09" w:rsidRPr="00602A36">
        <w:t xml:space="preserve"> </w:t>
      </w:r>
      <w:r w:rsidRPr="00602A36">
        <w:t>is a clear motivation for</w:t>
      </w:r>
      <w:r w:rsidR="00AD791E" w:rsidRPr="00602A36">
        <w:t xml:space="preserve"> introduc</w:t>
      </w:r>
      <w:r w:rsidRPr="00602A36">
        <w:t>ing</w:t>
      </w:r>
      <w:r w:rsidR="00AD791E" w:rsidRPr="00602A36">
        <w:t xml:space="preserve"> a mechanism for additional sync provisioning</w:t>
      </w:r>
      <w:r w:rsidRPr="00602A36">
        <w:t xml:space="preserve"> for these use cases</w:t>
      </w:r>
      <w:r w:rsidR="00AD791E" w:rsidRPr="00602A36">
        <w:t xml:space="preserve">. </w:t>
      </w:r>
    </w:p>
    <w:p w14:paraId="4E52680F" w14:textId="416C433A" w:rsidR="00600013" w:rsidRPr="00602A36" w:rsidRDefault="00B23B09" w:rsidP="00600013">
      <w:r w:rsidRPr="00602A36">
        <w:t>It is possible to introduce flexible sync provision</w:t>
      </w:r>
      <w:r w:rsidR="00410CC0" w:rsidRPr="00602A36">
        <w:t>ing</w:t>
      </w:r>
      <w:r w:rsidRPr="00602A36">
        <w:t xml:space="preserve"> approaches that build upon the established SSB framework</w:t>
      </w:r>
      <w:r w:rsidR="00410CC0" w:rsidRPr="00602A36">
        <w:t>,</w:t>
      </w:r>
      <w:r w:rsidRPr="00602A36">
        <w:t xml:space="preserve"> avoid</w:t>
      </w:r>
      <w:r w:rsidR="00410CC0" w:rsidRPr="00602A36">
        <w:t>ing</w:t>
      </w:r>
      <w:r w:rsidRPr="00602A36">
        <w:t xml:space="preserve"> the need for </w:t>
      </w:r>
      <w:r w:rsidR="00410CC0" w:rsidRPr="00602A36">
        <w:t xml:space="preserve">introducing </w:t>
      </w:r>
      <w:r w:rsidR="00B72EC2" w:rsidRPr="00602A36">
        <w:t>additional physical signal structures</w:t>
      </w:r>
      <w:r w:rsidRPr="00602A36">
        <w:t>.</w:t>
      </w:r>
      <w:r w:rsidR="00600013" w:rsidRPr="00602A36">
        <w:t xml:space="preserve"> The UE can </w:t>
      </w:r>
      <w:r w:rsidR="00410CC0" w:rsidRPr="00602A36">
        <w:t xml:space="preserve">then </w:t>
      </w:r>
      <w:r w:rsidR="00600013" w:rsidRPr="00602A36">
        <w:t xml:space="preserve">use the PSS/SSS receiver structure designed for SSB reception for detecting the additional sync </w:t>
      </w:r>
      <w:r w:rsidR="00B72EC2" w:rsidRPr="00602A36">
        <w:t xml:space="preserve">signals </w:t>
      </w:r>
      <w:r w:rsidR="00600013" w:rsidRPr="00602A36">
        <w:t>as well.</w:t>
      </w:r>
    </w:p>
    <w:p w14:paraId="4A6EF5F8" w14:textId="202A136F" w:rsidR="00600013" w:rsidRPr="00602A36" w:rsidRDefault="00600013" w:rsidP="00600013">
      <w:pPr>
        <w:pStyle w:val="Observation"/>
        <w:numPr>
          <w:ilvl w:val="0"/>
          <w:numId w:val="28"/>
        </w:numPr>
      </w:pPr>
      <w:bookmarkStart w:id="31" w:name="_Toc484684183"/>
      <w:bookmarkStart w:id="32" w:name="_Toc484684359"/>
      <w:bookmarkStart w:id="33" w:name="_Toc484702642"/>
      <w:bookmarkStart w:id="34" w:name="_Toc484770623"/>
      <w:bookmarkStart w:id="35" w:name="_Toc485117319"/>
      <w:bookmarkStart w:id="36" w:name="_Toc485122761"/>
      <w:bookmarkStart w:id="37" w:name="_Toc485148417"/>
      <w:bookmarkStart w:id="38" w:name="_Toc485294693"/>
      <w:bookmarkStart w:id="39" w:name="_Toc485407861"/>
      <w:bookmarkStart w:id="40" w:name="_Toc492598285"/>
      <w:bookmarkStart w:id="41" w:name="_Toc492598321"/>
      <w:bookmarkStart w:id="42" w:name="_Toc492629156"/>
      <w:bookmarkStart w:id="43" w:name="_Toc492631151"/>
      <w:bookmarkStart w:id="44" w:name="_Toc492915167"/>
      <w:bookmarkStart w:id="45" w:name="_Toc494198308"/>
      <w:bookmarkStart w:id="46" w:name="_Toc494199976"/>
      <w:bookmarkStart w:id="47" w:name="_Toc494199988"/>
      <w:bookmarkStart w:id="48" w:name="_Toc494200028"/>
      <w:bookmarkStart w:id="49" w:name="_Toc494200036"/>
      <w:bookmarkStart w:id="50" w:name="_Toc494200096"/>
      <w:bookmarkStart w:id="51" w:name="_Toc494716916"/>
      <w:bookmarkStart w:id="52" w:name="_Toc494746964"/>
      <w:bookmarkStart w:id="53" w:name="_Toc498673318"/>
      <w:bookmarkStart w:id="54" w:name="_Toc498721272"/>
      <w:bookmarkStart w:id="55" w:name="_Toc503535860"/>
      <w:r w:rsidRPr="00602A36">
        <w:t xml:space="preserve">An additional sync signal provision mechanism building on the established SSB structure </w:t>
      </w:r>
      <w:r w:rsidR="00B72EC2" w:rsidRPr="00602A36">
        <w:t>can</w:t>
      </w:r>
      <w:r w:rsidRPr="00602A36">
        <w:t xml:space="preserve"> b</w:t>
      </w:r>
      <w:bookmarkEnd w:id="31"/>
      <w:bookmarkEnd w:id="32"/>
      <w:bookmarkEnd w:id="33"/>
      <w:bookmarkEnd w:id="34"/>
      <w:bookmarkEnd w:id="35"/>
      <w:r w:rsidRPr="00602A36">
        <w:t>e utilized by the UE by reusing existing receiver structures.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29B53E4" w14:textId="570598CD" w:rsidR="00B23B09" w:rsidRPr="00602A36" w:rsidRDefault="00B23B09" w:rsidP="00A4298E">
      <w:r w:rsidRPr="00602A36">
        <w:t>In one such approach, the NW can t</w:t>
      </w:r>
      <w:r w:rsidRPr="00602A36">
        <w:rPr>
          <w:rFonts w:eastAsia="Times New Roman"/>
        </w:rPr>
        <w:t xml:space="preserve">ransmit </w:t>
      </w:r>
      <w:r w:rsidR="00B72EC2" w:rsidRPr="00602A36">
        <w:rPr>
          <w:rFonts w:eastAsia="Times New Roman"/>
        </w:rPr>
        <w:t>conventional cell-defining</w:t>
      </w:r>
      <w:r w:rsidRPr="00602A36">
        <w:rPr>
          <w:rFonts w:eastAsia="Times New Roman"/>
        </w:rPr>
        <w:t xml:space="preserve"> SSB</w:t>
      </w:r>
      <w:r w:rsidR="001B5E94" w:rsidRPr="00602A36">
        <w:rPr>
          <w:rFonts w:eastAsia="Times New Roman"/>
        </w:rPr>
        <w:t xml:space="preserve">s </w:t>
      </w:r>
      <w:r w:rsidRPr="00602A36">
        <w:rPr>
          <w:rFonts w:eastAsia="Times New Roman"/>
        </w:rPr>
        <w:t xml:space="preserve">as a wide-beam or cell-covering transmissions that are QCL (i.e. can be used as the sync reference) for access-related signals (RMSI, RAR, paging, etc.) while </w:t>
      </w:r>
      <w:r w:rsidR="00B72EC2" w:rsidRPr="00602A36">
        <w:rPr>
          <w:rFonts w:eastAsia="Times New Roman"/>
        </w:rPr>
        <w:t>other SSBs (</w:t>
      </w:r>
      <w:r w:rsidR="001B5E94" w:rsidRPr="00602A36">
        <w:rPr>
          <w:rFonts w:eastAsia="Times New Roman"/>
        </w:rPr>
        <w:t>off the cell search grid)</w:t>
      </w:r>
      <w:r w:rsidRPr="00602A36">
        <w:rPr>
          <w:rFonts w:eastAsia="Times New Roman"/>
        </w:rPr>
        <w:t xml:space="preserve"> can be </w:t>
      </w:r>
      <w:r w:rsidR="00385C20" w:rsidRPr="00602A36">
        <w:rPr>
          <w:rFonts w:eastAsia="Times New Roman"/>
        </w:rPr>
        <w:t xml:space="preserve">more </w:t>
      </w:r>
      <w:r w:rsidRPr="00602A36">
        <w:rPr>
          <w:rFonts w:eastAsia="Times New Roman"/>
        </w:rPr>
        <w:t xml:space="preserve">narrowly beamformed to provide higher-resolution beam direction info </w:t>
      </w:r>
      <w:r w:rsidR="00B72EC2" w:rsidRPr="00602A36">
        <w:rPr>
          <w:rFonts w:eastAsia="Times New Roman"/>
        </w:rPr>
        <w:t>and/or</w:t>
      </w:r>
      <w:r w:rsidRPr="00602A36">
        <w:rPr>
          <w:rFonts w:eastAsia="Times New Roman"/>
        </w:rPr>
        <w:t xml:space="preserve"> to support active mode procedures</w:t>
      </w:r>
      <w:r w:rsidR="00410CC0" w:rsidRPr="00602A36">
        <w:rPr>
          <w:rFonts w:eastAsia="Times New Roman"/>
        </w:rPr>
        <w:t>; they can also be dynamically activated</w:t>
      </w:r>
      <w:r w:rsidRPr="00602A36">
        <w:rPr>
          <w:rFonts w:eastAsia="Times New Roman"/>
        </w:rPr>
        <w:t xml:space="preserve"> and configur</w:t>
      </w:r>
      <w:r w:rsidR="00410CC0" w:rsidRPr="00602A36">
        <w:rPr>
          <w:rFonts w:eastAsia="Times New Roman"/>
        </w:rPr>
        <w:t>ed</w:t>
      </w:r>
      <w:r w:rsidRPr="00602A36">
        <w:rPr>
          <w:rFonts w:eastAsia="Times New Roman"/>
        </w:rPr>
        <w:t>.</w:t>
      </w:r>
      <w:r w:rsidR="00B72EC2" w:rsidRPr="00602A36">
        <w:rPr>
          <w:rFonts w:eastAsia="Times New Roman"/>
        </w:rPr>
        <w:t xml:space="preserve"> I</w:t>
      </w:r>
      <w:r w:rsidR="00410CC0" w:rsidRPr="00602A36">
        <w:t>t is not necessary to use the</w:t>
      </w:r>
      <w:r w:rsidR="002D2C08" w:rsidRPr="00602A36">
        <w:t xml:space="preserve"> </w:t>
      </w:r>
      <w:r w:rsidRPr="00602A36">
        <w:t>same beam width or</w:t>
      </w:r>
      <w:r w:rsidR="002D2C08" w:rsidRPr="00602A36">
        <w:t xml:space="preserve"> power</w:t>
      </w:r>
      <w:r w:rsidR="00410CC0" w:rsidRPr="00602A36">
        <w:t xml:space="preserve"> for all transmissions</w:t>
      </w:r>
      <w:r w:rsidR="002D2C08" w:rsidRPr="00602A36">
        <w:t>, or contiguous directions.</w:t>
      </w:r>
    </w:p>
    <w:p w14:paraId="088AEC05" w14:textId="15B62429" w:rsidR="00CA11B4" w:rsidRPr="00602A36" w:rsidRDefault="00CA11B4" w:rsidP="00A4298E">
      <w:r w:rsidRPr="00602A36">
        <w:t xml:space="preserve">One </w:t>
      </w:r>
      <w:r w:rsidR="00C92428" w:rsidRPr="00602A36">
        <w:t>possible deployment</w:t>
      </w:r>
      <w:r w:rsidRPr="00602A36">
        <w:t xml:space="preserve"> is depicted in Figure 1. In this example, the idle mode functions are handled by </w:t>
      </w:r>
      <w:r w:rsidR="00B72EC2" w:rsidRPr="00602A36">
        <w:t xml:space="preserve">a cell-defining </w:t>
      </w:r>
      <w:r w:rsidRPr="00602A36">
        <w:t>SSB0 which has an omni-coverage (blue) while the SS Blocks SSB1, SSB2, and S</w:t>
      </w:r>
      <w:r w:rsidR="00B72EC2" w:rsidRPr="00602A36">
        <w:t>SB3 are transmitted with sector-</w:t>
      </w:r>
      <w:r w:rsidRPr="00602A36">
        <w:t>wi</w:t>
      </w:r>
      <w:r w:rsidR="00B72EC2" w:rsidRPr="00602A36">
        <w:t>de beams and handle active mode-</w:t>
      </w:r>
      <w:r w:rsidRPr="00602A36">
        <w:t>related functions. Note that different nodes (base stations, gNBs) constitute different cells in this example and hence have different PCIs (PCI1, PCI2, PCI3, …).</w:t>
      </w:r>
    </w:p>
    <w:p w14:paraId="40D663FC" w14:textId="56738593" w:rsidR="00CA11B4" w:rsidRDefault="00CA11B4" w:rsidP="00CA11B4">
      <w:pPr>
        <w:pStyle w:val="BodyText"/>
        <w:rPr>
          <w:rStyle w:val="IvDbodytextChar"/>
        </w:rPr>
      </w:pPr>
    </w:p>
    <w:p w14:paraId="7BC68446" w14:textId="77777777" w:rsidR="00CA11B4" w:rsidRDefault="00CA11B4" w:rsidP="00CA11B4">
      <w:pPr>
        <w:pStyle w:val="BodyText"/>
        <w:keepNext/>
        <w:jc w:val="center"/>
      </w:pPr>
      <w:r>
        <w:rPr>
          <w:noProof/>
        </w:rPr>
        <w:drawing>
          <wp:inline distT="0" distB="0" distL="0" distR="0" wp14:anchorId="21368B72" wp14:editId="449064D0">
            <wp:extent cx="5450205" cy="16884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50205" cy="1688465"/>
                    </a:xfrm>
                    <a:prstGeom prst="rect">
                      <a:avLst/>
                    </a:prstGeom>
                    <a:noFill/>
                  </pic:spPr>
                </pic:pic>
              </a:graphicData>
            </a:graphic>
          </wp:inline>
        </w:drawing>
      </w:r>
    </w:p>
    <w:p w14:paraId="09CD75D5" w14:textId="2F7741B2" w:rsidR="00CA11B4" w:rsidRPr="00602A36" w:rsidRDefault="00CA11B4" w:rsidP="00CA11B4">
      <w:pPr>
        <w:pStyle w:val="Caption"/>
      </w:pPr>
      <w:bookmarkStart w:id="56" w:name="_Ref493669226"/>
      <w:r w:rsidRPr="00602A36">
        <w:t xml:space="preserve">Figure </w:t>
      </w:r>
      <w:r>
        <w:fldChar w:fldCharType="begin"/>
      </w:r>
      <w:r w:rsidRPr="00602A36">
        <w:instrText xml:space="preserve"> SEQ Figure \* ARABIC </w:instrText>
      </w:r>
      <w:r>
        <w:fldChar w:fldCharType="separate"/>
      </w:r>
      <w:r w:rsidRPr="00602A36">
        <w:rPr>
          <w:noProof/>
        </w:rPr>
        <w:t>1</w:t>
      </w:r>
      <w:r>
        <w:rPr>
          <w:noProof/>
        </w:rPr>
        <w:fldChar w:fldCharType="end"/>
      </w:r>
      <w:bookmarkEnd w:id="56"/>
      <w:r w:rsidRPr="00602A36">
        <w:t xml:space="preserve">: </w:t>
      </w:r>
      <w:r w:rsidR="008C5DC2" w:rsidRPr="00602A36">
        <w:t>E</w:t>
      </w:r>
      <w:r w:rsidRPr="00602A36">
        <w:t xml:space="preserve">xample </w:t>
      </w:r>
      <w:r w:rsidR="008C5DC2" w:rsidRPr="00602A36">
        <w:t>low-</w:t>
      </w:r>
      <w:r w:rsidRPr="00602A36">
        <w:t xml:space="preserve">frequencies (&lt;3GHz) </w:t>
      </w:r>
      <w:r w:rsidR="008C5DC2" w:rsidRPr="00602A36">
        <w:t xml:space="preserve">deployment </w:t>
      </w:r>
      <w:r w:rsidRPr="00602A36">
        <w:t xml:space="preserve">with </w:t>
      </w:r>
      <w:r w:rsidRPr="00602A36">
        <w:rPr>
          <w:i/>
          <w:iCs/>
        </w:rPr>
        <w:t>L</w:t>
      </w:r>
      <w:r w:rsidRPr="00602A36">
        <w:t>=4 SS Blocks. 3-sector site with same PCI.</w:t>
      </w:r>
    </w:p>
    <w:p w14:paraId="2A2E1E5C" w14:textId="629E5BFD" w:rsidR="00CA11B4" w:rsidRPr="00602A36" w:rsidRDefault="00CA11B4" w:rsidP="00CA11B4">
      <w:pPr>
        <w:pStyle w:val="BodyText"/>
      </w:pPr>
      <w:r w:rsidRPr="00602A36">
        <w:t xml:space="preserve">In </w:t>
      </w:r>
      <w:r>
        <w:fldChar w:fldCharType="begin"/>
      </w:r>
      <w:r w:rsidRPr="00602A36">
        <w:instrText xml:space="preserve"> REF _Ref493669511 \h </w:instrText>
      </w:r>
      <w:r>
        <w:fldChar w:fldCharType="separate"/>
      </w:r>
      <w:r w:rsidRPr="00602A36">
        <w:t xml:space="preserve">Figure </w:t>
      </w:r>
      <w:r w:rsidRPr="00602A36">
        <w:rPr>
          <w:noProof/>
        </w:rPr>
        <w:t>2</w:t>
      </w:r>
      <w:r>
        <w:fldChar w:fldCharType="end"/>
      </w:r>
      <w:r w:rsidRPr="00602A36">
        <w:t xml:space="preserve"> we depict an example scenario where 7 different nodes (TRPs) are assigned one SS Block index each (red circles). In addition, the 7 TRPs in the cell jointly transmit an additional </w:t>
      </w:r>
      <w:r w:rsidR="00B72EC2" w:rsidRPr="00602A36">
        <w:t xml:space="preserve">cell-defining </w:t>
      </w:r>
      <w:r w:rsidRPr="00602A36">
        <w:t xml:space="preserve">SSB0 (e.g. in a single frequency network (SFN) joint synchronized transmission fashion). In this example, groups of 7 TRPs constitute one cell (as seen from the UE) and the network consist of several such cells with different PCIs (PCI1, PCI2, PCI3, …). </w:t>
      </w:r>
    </w:p>
    <w:p w14:paraId="6F74F902" w14:textId="77777777" w:rsidR="00CA11B4" w:rsidRDefault="00CA11B4" w:rsidP="00CA11B4">
      <w:pPr>
        <w:pStyle w:val="BodyText"/>
        <w:keepNext/>
        <w:jc w:val="center"/>
      </w:pPr>
      <w:r>
        <w:rPr>
          <w:noProof/>
        </w:rPr>
        <w:drawing>
          <wp:inline distT="0" distB="0" distL="0" distR="0" wp14:anchorId="72785594" wp14:editId="0D77FCB0">
            <wp:extent cx="4953635" cy="24055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61364" cy="2409297"/>
                    </a:xfrm>
                    <a:prstGeom prst="rect">
                      <a:avLst/>
                    </a:prstGeom>
                    <a:noFill/>
                  </pic:spPr>
                </pic:pic>
              </a:graphicData>
            </a:graphic>
          </wp:inline>
        </w:drawing>
      </w:r>
    </w:p>
    <w:p w14:paraId="7581AED2" w14:textId="59547590" w:rsidR="00CA11B4" w:rsidRPr="00602A36" w:rsidRDefault="00CA11B4" w:rsidP="00CA11B4">
      <w:pPr>
        <w:pStyle w:val="Caption"/>
      </w:pPr>
      <w:bookmarkStart w:id="57" w:name="_Ref493669511"/>
      <w:r w:rsidRPr="00602A36">
        <w:t xml:space="preserve">Figure </w:t>
      </w:r>
      <w:r>
        <w:fldChar w:fldCharType="begin"/>
      </w:r>
      <w:r w:rsidRPr="00602A36">
        <w:instrText xml:space="preserve"> SEQ Figure \* ARABIC </w:instrText>
      </w:r>
      <w:r>
        <w:fldChar w:fldCharType="separate"/>
      </w:r>
      <w:r w:rsidRPr="00602A36">
        <w:rPr>
          <w:noProof/>
        </w:rPr>
        <w:t>2</w:t>
      </w:r>
      <w:r>
        <w:rPr>
          <w:noProof/>
        </w:rPr>
        <w:fldChar w:fldCharType="end"/>
      </w:r>
      <w:bookmarkEnd w:id="57"/>
      <w:r w:rsidRPr="00602A36">
        <w:t xml:space="preserve">: Example </w:t>
      </w:r>
      <w:r w:rsidR="008C5DC2" w:rsidRPr="00602A36">
        <w:t>medium-</w:t>
      </w:r>
      <w:r w:rsidRPr="00602A36">
        <w:t xml:space="preserve">frequency </w:t>
      </w:r>
      <w:r w:rsidR="008C5DC2" w:rsidRPr="00602A36">
        <w:t>deployment</w:t>
      </w:r>
      <w:r w:rsidRPr="00602A36">
        <w:t xml:space="preserve"> (3-6 GHz) </w:t>
      </w:r>
      <w:r w:rsidRPr="00602A36">
        <w:rPr>
          <w:i/>
          <w:iCs/>
        </w:rPr>
        <w:t>L</w:t>
      </w:r>
      <w:r w:rsidRPr="00602A36">
        <w:t>=8 and 7-TRP cluster with same PCI.</w:t>
      </w:r>
    </w:p>
    <w:p w14:paraId="0B1C9A1D" w14:textId="75CF9075" w:rsidR="00CA11B4" w:rsidRPr="00602A36" w:rsidRDefault="00CA11B4" w:rsidP="00CA11B4">
      <w:pPr>
        <w:pStyle w:val="BodyText"/>
      </w:pPr>
      <w:r w:rsidRPr="00602A36">
        <w:t>For high frequency bands,</w:t>
      </w:r>
      <w:r w:rsidR="00B72EC2" w:rsidRPr="00602A36">
        <w:t xml:space="preserve"> o</w:t>
      </w:r>
      <w:r w:rsidRPr="00602A36">
        <w:t xml:space="preserve">ne example is depicted in </w:t>
      </w:r>
      <w:r>
        <w:fldChar w:fldCharType="begin"/>
      </w:r>
      <w:r w:rsidRPr="00602A36">
        <w:instrText xml:space="preserve"> REF _Ref493676514 \h </w:instrText>
      </w:r>
      <w:r>
        <w:fldChar w:fldCharType="separate"/>
      </w:r>
      <w:r w:rsidRPr="00602A36">
        <w:t xml:space="preserve">Figure </w:t>
      </w:r>
      <w:r w:rsidRPr="00602A36">
        <w:rPr>
          <w:noProof/>
        </w:rPr>
        <w:t>3</w:t>
      </w:r>
      <w:r>
        <w:fldChar w:fldCharType="end"/>
      </w:r>
      <w:r w:rsidRPr="00602A36">
        <w:t xml:space="preserve"> showing an indoor system consisting of one radio base station (RBS) with multiple transmission points (TRPs), each TRP associated with one </w:t>
      </w:r>
      <w:r w:rsidR="00B72EC2" w:rsidRPr="00602A36">
        <w:t xml:space="preserve">off-grid </w:t>
      </w:r>
      <w:r w:rsidRPr="00602A36">
        <w:t xml:space="preserve">SSB for active mode functionalities. In addition, the TRPs jointly transmit </w:t>
      </w:r>
      <w:r w:rsidR="00B72EC2" w:rsidRPr="00602A36">
        <w:t xml:space="preserve">an on-grid </w:t>
      </w:r>
      <w:r w:rsidRPr="00602A36">
        <w:t xml:space="preserve">SSB0 for support of one or more idle mode functionalities. </w:t>
      </w:r>
      <w:r w:rsidR="00133BDD" w:rsidRPr="00602A36">
        <w:t xml:space="preserve">This kind of deployment is sometimes referred to as distributed massive MIMO, see e.g. </w:t>
      </w:r>
      <w:r w:rsidR="00133BDD">
        <w:fldChar w:fldCharType="begin"/>
      </w:r>
      <w:r w:rsidR="00133BDD" w:rsidRPr="00602A36">
        <w:instrText xml:space="preserve"> REF _Ref494274705 \r \h </w:instrText>
      </w:r>
      <w:r w:rsidR="00133BDD">
        <w:fldChar w:fldCharType="separate"/>
      </w:r>
      <w:r w:rsidR="00706793" w:rsidRPr="00602A36">
        <w:t>[3</w:t>
      </w:r>
      <w:r w:rsidR="00133BDD" w:rsidRPr="00602A36">
        <w:t>]</w:t>
      </w:r>
      <w:r w:rsidR="00133BDD">
        <w:fldChar w:fldCharType="end"/>
      </w:r>
      <w:r w:rsidR="00133BDD" w:rsidRPr="00602A36">
        <w:t xml:space="preserve">. </w:t>
      </w:r>
      <w:r w:rsidRPr="00602A36">
        <w:t xml:space="preserve">An alternative way to use 64 beams is to assign 1 PCI to a group of 7 TRPs and then assign 7 SS Block indexes to each of the TRPs. In combination with a jointly transmitted SSB0 for some idle mode functionality this would add up to 9x7+1 = 64 beams. </w:t>
      </w:r>
    </w:p>
    <w:p w14:paraId="63510CB2" w14:textId="77777777" w:rsidR="00CA11B4" w:rsidRDefault="00CA11B4" w:rsidP="00CA11B4">
      <w:pPr>
        <w:pStyle w:val="BodyText"/>
        <w:keepNext/>
      </w:pPr>
      <w:r>
        <w:rPr>
          <w:noProof/>
        </w:rPr>
        <w:drawing>
          <wp:inline distT="0" distB="0" distL="0" distR="0" wp14:anchorId="4F25B165" wp14:editId="74135823">
            <wp:extent cx="5571756" cy="22193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81791" cy="2223322"/>
                    </a:xfrm>
                    <a:prstGeom prst="rect">
                      <a:avLst/>
                    </a:prstGeom>
                    <a:noFill/>
                  </pic:spPr>
                </pic:pic>
              </a:graphicData>
            </a:graphic>
          </wp:inline>
        </w:drawing>
      </w:r>
    </w:p>
    <w:p w14:paraId="3760F16A" w14:textId="59DFC562" w:rsidR="00CA11B4" w:rsidRPr="00602A36" w:rsidRDefault="00CA11B4" w:rsidP="00CA11B4">
      <w:pPr>
        <w:pStyle w:val="Caption"/>
      </w:pPr>
      <w:bookmarkStart w:id="58" w:name="_Ref493676514"/>
      <w:r w:rsidRPr="00602A36">
        <w:t xml:space="preserve">Figure </w:t>
      </w:r>
      <w:r>
        <w:fldChar w:fldCharType="begin"/>
      </w:r>
      <w:r w:rsidRPr="00602A36">
        <w:instrText xml:space="preserve"> SEQ Figure \* ARABIC </w:instrText>
      </w:r>
      <w:r>
        <w:fldChar w:fldCharType="separate"/>
      </w:r>
      <w:r w:rsidRPr="00602A36">
        <w:rPr>
          <w:noProof/>
        </w:rPr>
        <w:t>3</w:t>
      </w:r>
      <w:r>
        <w:rPr>
          <w:noProof/>
        </w:rPr>
        <w:fldChar w:fldCharType="end"/>
      </w:r>
      <w:bookmarkEnd w:id="58"/>
      <w:r w:rsidRPr="00602A36">
        <w:t xml:space="preserve">: Example </w:t>
      </w:r>
      <w:r w:rsidR="008C5DC2" w:rsidRPr="00602A36">
        <w:t>high-</w:t>
      </w:r>
      <w:r w:rsidRPr="00602A36">
        <w:t xml:space="preserve">frequency deployment (above 6GHz) </w:t>
      </w:r>
      <w:r w:rsidRPr="00602A36">
        <w:rPr>
          <w:i/>
          <w:iCs/>
        </w:rPr>
        <w:t>L</w:t>
      </w:r>
      <w:r w:rsidRPr="00602A36">
        <w:t>=64:</w:t>
      </w:r>
      <w:r w:rsidRPr="00602A36">
        <w:br/>
        <w:t>e.g. building-covering Indoor deployment.</w:t>
      </w:r>
    </w:p>
    <w:p w14:paraId="0DD6FADD" w14:textId="26C39706" w:rsidR="00D345A0" w:rsidRPr="00602A36" w:rsidRDefault="001B5E94" w:rsidP="00C92428">
      <w:r w:rsidRPr="00602A36">
        <w:t>W</w:t>
      </w:r>
      <w:r w:rsidR="002D2C08" w:rsidRPr="00602A36">
        <w:t xml:space="preserve">e can utilize the </w:t>
      </w:r>
      <w:r w:rsidR="00F73AA1" w:rsidRPr="00602A36">
        <w:t xml:space="preserve">agreed </w:t>
      </w:r>
      <w:r w:rsidR="002D2C08" w:rsidRPr="00602A36">
        <w:t>mechanism for configuring off-search-grid SSBs</w:t>
      </w:r>
      <w:r w:rsidR="00E97CB3" w:rsidRPr="00602A36">
        <w:t xml:space="preserve"> </w:t>
      </w:r>
      <w:r w:rsidR="00E97CB3">
        <w:fldChar w:fldCharType="begin"/>
      </w:r>
      <w:r w:rsidR="00E97CB3" w:rsidRPr="00602A36">
        <w:instrText xml:space="preserve"> REF _Ref494717134 \r \h </w:instrText>
      </w:r>
      <w:r w:rsidR="00E97CB3">
        <w:fldChar w:fldCharType="separate"/>
      </w:r>
      <w:r w:rsidR="00E97CB3" w:rsidRPr="00602A36">
        <w:t>[</w:t>
      </w:r>
      <w:r w:rsidR="00706793" w:rsidRPr="00602A36">
        <w:t>4</w:t>
      </w:r>
      <w:r w:rsidR="00E97CB3" w:rsidRPr="00602A36">
        <w:t>]</w:t>
      </w:r>
      <w:r w:rsidR="00E97CB3">
        <w:fldChar w:fldCharType="end"/>
      </w:r>
      <w:r w:rsidR="002D2C08" w:rsidRPr="00602A36">
        <w:t xml:space="preserve">. In this approach, </w:t>
      </w:r>
      <w:r w:rsidR="00B23B09" w:rsidRPr="00602A36">
        <w:t>the on-search-grid SSBs may be kept broad and QCL with access signals. In addition, dynamic off-grid (non-cell-defining) SSBs may be employed to support active mode procedures</w:t>
      </w:r>
      <w:r w:rsidR="00F73AA1" w:rsidRPr="00602A36">
        <w:t>, e.g. own- and neighbor-cell CSI-RS measurements</w:t>
      </w:r>
      <w:r w:rsidR="00B23B09" w:rsidRPr="00602A36">
        <w:t>.</w:t>
      </w:r>
      <w:r w:rsidR="00D345A0" w:rsidRPr="00602A36">
        <w:t xml:space="preserve"> In this way, the </w:t>
      </w:r>
      <w:r w:rsidR="00C92428" w:rsidRPr="00602A36">
        <w:t xml:space="preserve">dynamic </w:t>
      </w:r>
      <w:r w:rsidR="00D345A0" w:rsidRPr="00602A36">
        <w:t xml:space="preserve">SSBs become invisible for idle mode UEs. This is depicted in </w:t>
      </w:r>
      <w:r w:rsidR="00D345A0">
        <w:fldChar w:fldCharType="begin"/>
      </w:r>
      <w:r w:rsidR="00D345A0" w:rsidRPr="00602A36">
        <w:instrText xml:space="preserve"> REF _Ref493677079 \h </w:instrText>
      </w:r>
      <w:r w:rsidR="00D345A0">
        <w:fldChar w:fldCharType="separate"/>
      </w:r>
      <w:r w:rsidR="00D345A0" w:rsidRPr="00602A36">
        <w:t xml:space="preserve">Figure </w:t>
      </w:r>
      <w:r w:rsidR="00D345A0" w:rsidRPr="00602A36">
        <w:rPr>
          <w:noProof/>
        </w:rPr>
        <w:t>5</w:t>
      </w:r>
      <w:r w:rsidR="00D345A0">
        <w:fldChar w:fldCharType="end"/>
      </w:r>
      <w:r w:rsidR="00D345A0" w:rsidRPr="00602A36">
        <w:t xml:space="preserve">. </w:t>
      </w:r>
      <w:r w:rsidR="008C5DC2" w:rsidRPr="00602A36">
        <w:t>Alternatively</w:t>
      </w:r>
      <w:r w:rsidR="00D345A0" w:rsidRPr="00602A36">
        <w:t>, the off-grid SSBs may omit transmitting some information that is required only for system access (e.g. the PBCH) and thus do not assist UEs that use these SSBs for sync purposes only.</w:t>
      </w:r>
      <w:r w:rsidR="00410CC0" w:rsidRPr="00602A36">
        <w:t xml:space="preserve"> The off-grid SSBs may be activated dynamically only when signals they are assisting are present and they may be configured with different repetition periods compared to the default SSBs.</w:t>
      </w:r>
    </w:p>
    <w:p w14:paraId="0B629BBF" w14:textId="77777777" w:rsidR="00D345A0" w:rsidRDefault="00D345A0" w:rsidP="00D345A0">
      <w:pPr>
        <w:pStyle w:val="BodyText"/>
        <w:keepNext/>
        <w:jc w:val="center"/>
      </w:pPr>
      <w:r>
        <w:rPr>
          <w:noProof/>
        </w:rPr>
        <w:drawing>
          <wp:inline distT="0" distB="0" distL="0" distR="0" wp14:anchorId="7F3CD5AD" wp14:editId="5BDE40B6">
            <wp:extent cx="2744307"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748900" cy="2518808"/>
                    </a:xfrm>
                    <a:prstGeom prst="rect">
                      <a:avLst/>
                    </a:prstGeom>
                    <a:noFill/>
                  </pic:spPr>
                </pic:pic>
              </a:graphicData>
            </a:graphic>
          </wp:inline>
        </w:drawing>
      </w:r>
    </w:p>
    <w:p w14:paraId="60FDAF59" w14:textId="402DDBDB" w:rsidR="00D345A0" w:rsidRPr="00602A36" w:rsidRDefault="00D345A0" w:rsidP="00D345A0">
      <w:pPr>
        <w:pStyle w:val="Caption"/>
      </w:pPr>
      <w:bookmarkStart w:id="59" w:name="_Ref493677079"/>
      <w:r w:rsidRPr="00602A36">
        <w:t xml:space="preserve">Figure </w:t>
      </w:r>
      <w:r>
        <w:fldChar w:fldCharType="begin"/>
      </w:r>
      <w:r w:rsidRPr="00602A36">
        <w:instrText xml:space="preserve"> SEQ Figure \* ARABIC </w:instrText>
      </w:r>
      <w:r>
        <w:fldChar w:fldCharType="separate"/>
      </w:r>
      <w:r w:rsidRPr="00602A36">
        <w:rPr>
          <w:noProof/>
        </w:rPr>
        <w:t>5</w:t>
      </w:r>
      <w:r>
        <w:rPr>
          <w:noProof/>
        </w:rPr>
        <w:fldChar w:fldCharType="end"/>
      </w:r>
      <w:bookmarkEnd w:id="59"/>
      <w:r w:rsidRPr="00602A36">
        <w:t xml:space="preserve">: Example </w:t>
      </w:r>
      <w:r w:rsidR="008C5DC2" w:rsidRPr="00602A36">
        <w:t>deployment</w:t>
      </w:r>
      <w:r w:rsidRPr="00602A36">
        <w:t xml:space="preserve"> in wide bandwidth. The leftmost part of </w:t>
      </w:r>
      <w:r>
        <w:fldChar w:fldCharType="begin"/>
      </w:r>
      <w:r w:rsidRPr="00602A36">
        <w:instrText xml:space="preserve"> REF _Ref493675715 \h </w:instrText>
      </w:r>
      <w:r>
        <w:fldChar w:fldCharType="separate"/>
      </w:r>
      <w:r w:rsidRPr="00602A36">
        <w:t xml:space="preserve">Figure </w:t>
      </w:r>
      <w:r w:rsidRPr="00602A36">
        <w:rPr>
          <w:noProof/>
        </w:rPr>
        <w:t>4</w:t>
      </w:r>
      <w:r>
        <w:fldChar w:fldCharType="end"/>
      </w:r>
      <w:r w:rsidRPr="00602A36">
        <w:t xml:space="preserve"> applies also to this scenario.</w:t>
      </w:r>
    </w:p>
    <w:p w14:paraId="770D2FA9" w14:textId="77777777" w:rsidR="00CA11B4" w:rsidRPr="00602A36" w:rsidRDefault="00CA11B4" w:rsidP="00A4298E"/>
    <w:p w14:paraId="3F0A12B7" w14:textId="426BE801" w:rsidR="00A4298E" w:rsidRPr="00602A36" w:rsidRDefault="00A4298E" w:rsidP="00A4298E">
      <w:pPr>
        <w:pStyle w:val="Proposal"/>
      </w:pPr>
      <w:bookmarkStart w:id="60" w:name="_Toc494200099"/>
      <w:bookmarkStart w:id="61" w:name="_Toc494716903"/>
      <w:bookmarkStart w:id="62" w:name="_Toc494746966"/>
      <w:bookmarkStart w:id="63" w:name="_Toc498673319"/>
      <w:bookmarkStart w:id="64" w:name="_Toc498721273"/>
      <w:bookmarkStart w:id="65" w:name="_Toc503535861"/>
      <w:r w:rsidRPr="00602A36">
        <w:t xml:space="preserve">NR should support </w:t>
      </w:r>
      <w:r w:rsidR="005D326A" w:rsidRPr="00602A36">
        <w:t xml:space="preserve">QCL association </w:t>
      </w:r>
      <w:r w:rsidR="004B562F" w:rsidRPr="00602A36">
        <w:t xml:space="preserve">of </w:t>
      </w:r>
      <w:r w:rsidRPr="00602A36">
        <w:t xml:space="preserve">beam management and mobility </w:t>
      </w:r>
      <w:r w:rsidR="005D326A" w:rsidRPr="00602A36">
        <w:t xml:space="preserve">measurement </w:t>
      </w:r>
      <w:r w:rsidRPr="00602A36">
        <w:t>signals</w:t>
      </w:r>
      <w:r w:rsidR="005D326A" w:rsidRPr="00602A36">
        <w:t xml:space="preserve"> </w:t>
      </w:r>
      <w:r w:rsidR="00EE024F" w:rsidRPr="00602A36">
        <w:t xml:space="preserve">with </w:t>
      </w:r>
      <w:r w:rsidR="005D326A" w:rsidRPr="00602A36">
        <w:t>off-grid SSBs</w:t>
      </w:r>
      <w:r w:rsidRPr="00602A36">
        <w:t>.</w:t>
      </w:r>
      <w:bookmarkEnd w:id="60"/>
      <w:bookmarkEnd w:id="61"/>
      <w:bookmarkEnd w:id="62"/>
      <w:bookmarkEnd w:id="63"/>
      <w:bookmarkEnd w:id="64"/>
      <w:bookmarkEnd w:id="65"/>
    </w:p>
    <w:p w14:paraId="47A64FA2" w14:textId="1D4A64B0" w:rsidR="00B23B09" w:rsidRPr="00602A36" w:rsidRDefault="005D326A" w:rsidP="002E5484">
      <w:r w:rsidRPr="00602A36">
        <w:t xml:space="preserve">In order to enable the </w:t>
      </w:r>
      <w:r w:rsidR="00B8460D" w:rsidRPr="00602A36">
        <w:t xml:space="preserve">SSB-based </w:t>
      </w:r>
      <w:r w:rsidRPr="00602A36">
        <w:t xml:space="preserve">additional sync provision </w:t>
      </w:r>
      <w:r w:rsidR="003C00F9" w:rsidRPr="00602A36">
        <w:t>mechanism</w:t>
      </w:r>
      <w:r w:rsidRPr="00602A36">
        <w:t xml:space="preserve">, the relevant QCL relationships and/or the use of off-grid SSBs must be signaled to the UE in order for the UE to configure </w:t>
      </w:r>
      <w:r w:rsidR="00D72E70" w:rsidRPr="00602A36">
        <w:t xml:space="preserve">system access, paging, or measurement </w:t>
      </w:r>
      <w:r w:rsidRPr="00602A36">
        <w:t xml:space="preserve">signal reception </w:t>
      </w:r>
      <w:r w:rsidR="00D72E70" w:rsidRPr="00602A36">
        <w:t>with proper SSB reference and QCL assumptions.</w:t>
      </w:r>
    </w:p>
    <w:p w14:paraId="24E28A4B" w14:textId="77777777" w:rsidR="00D52093" w:rsidRPr="00602A36" w:rsidRDefault="00D52093" w:rsidP="00D52093">
      <w:r w:rsidRPr="00602A36">
        <w:t>For the CSI-RS-based beam management and mobility use cases, the suitable UE receiver configuration with regard to SSB QCL relations can be indicated via RRC signaling. The RRC signaling from the NW thus configures the UE to use appropriate (QCL) SSB instances for relevant CSI-RS reception.  The use of TRS as fine sync support for CSI-RS detection is being discussed; the additional sync SSBs may also be used as a reference for TRS reception.</w:t>
      </w:r>
    </w:p>
    <w:p w14:paraId="21E02828" w14:textId="77777777" w:rsidR="00D52093" w:rsidRPr="00602A36" w:rsidRDefault="00D52093" w:rsidP="00D52093">
      <w:pPr>
        <w:pStyle w:val="Proposal"/>
      </w:pPr>
      <w:bookmarkStart w:id="66" w:name="_Toc498673320"/>
      <w:bookmarkStart w:id="67" w:name="_Toc498721274"/>
      <w:bookmarkStart w:id="68" w:name="_Toc503535862"/>
      <w:r w:rsidRPr="00602A36">
        <w:t>RRC signaling is used to indicate to the UE which time indices in the default SSB sweep and/or which off-grid SSBs should be used as QCL reference for CSI-RS and/or TRS reception for beam management and/or active mode mobility measurements.</w:t>
      </w:r>
      <w:bookmarkEnd w:id="66"/>
      <w:bookmarkEnd w:id="67"/>
      <w:bookmarkEnd w:id="68"/>
    </w:p>
    <w:p w14:paraId="2F7146E5" w14:textId="77777777" w:rsidR="00D52093" w:rsidRPr="00602A36" w:rsidRDefault="00D52093" w:rsidP="00D52093">
      <w:pPr>
        <w:pStyle w:val="Proposal"/>
      </w:pPr>
      <w:bookmarkStart w:id="69" w:name="_Toc498673321"/>
      <w:bookmarkStart w:id="70" w:name="_Toc498721275"/>
      <w:bookmarkStart w:id="71" w:name="_Toc503535863"/>
      <w:r w:rsidRPr="00602A36">
        <w:t>RAN2 should define the contents of the respective RRC fields.</w:t>
      </w:r>
      <w:bookmarkEnd w:id="69"/>
      <w:bookmarkEnd w:id="70"/>
      <w:bookmarkEnd w:id="71"/>
    </w:p>
    <w:p w14:paraId="2D9D446D" w14:textId="77777777" w:rsidR="00410CC0" w:rsidRPr="00602A36" w:rsidRDefault="00410CC0" w:rsidP="00410CC0">
      <w:pPr>
        <w:pStyle w:val="Proposal"/>
        <w:numPr>
          <w:ilvl w:val="0"/>
          <w:numId w:val="0"/>
        </w:numPr>
        <w:ind w:left="1304" w:hanging="1304"/>
      </w:pPr>
    </w:p>
    <w:p w14:paraId="3D9FBB27" w14:textId="26BFF817" w:rsidR="009E15E8" w:rsidRPr="00602A36" w:rsidRDefault="009E15E8" w:rsidP="00410CC0">
      <w:pPr>
        <w:pStyle w:val="Proposal"/>
        <w:numPr>
          <w:ilvl w:val="0"/>
          <w:numId w:val="0"/>
        </w:numPr>
        <w:ind w:left="1304" w:hanging="1304"/>
      </w:pPr>
      <w:r w:rsidRPr="00602A36">
        <w:t xml:space="preserve"> </w:t>
      </w:r>
    </w:p>
    <w:p w14:paraId="3FDAEECB" w14:textId="77777777" w:rsidR="00C01F33" w:rsidRPr="00713C24" w:rsidRDefault="00C01F33" w:rsidP="00CE0424">
      <w:pPr>
        <w:pStyle w:val="Heading1"/>
        <w:rPr>
          <w:lang w:val="en-US"/>
        </w:rPr>
      </w:pPr>
      <w:r w:rsidRPr="00713C24">
        <w:rPr>
          <w:lang w:val="en-US"/>
        </w:rPr>
        <w:t>Conclusion</w:t>
      </w:r>
    </w:p>
    <w:p w14:paraId="339C0557" w14:textId="4B0427B2" w:rsidR="005E6B9A" w:rsidRPr="00713C24" w:rsidRDefault="005E6B9A" w:rsidP="003E25DB">
      <w:pPr>
        <w:pStyle w:val="TOC1"/>
        <w:rPr>
          <w:b w:val="0"/>
        </w:rPr>
      </w:pPr>
      <w:r w:rsidRPr="00713C24">
        <w:rPr>
          <w:b w:val="0"/>
        </w:rPr>
        <w:t>Based on the dis</w:t>
      </w:r>
      <w:r w:rsidR="00B924EE" w:rsidRPr="00713C24">
        <w:rPr>
          <w:b w:val="0"/>
        </w:rPr>
        <w:t>c</w:t>
      </w:r>
      <w:r w:rsidRPr="00713C24">
        <w:rPr>
          <w:b w:val="0"/>
        </w:rPr>
        <w:t xml:space="preserve">ussion in </w:t>
      </w:r>
      <w:r w:rsidR="002D31E8" w:rsidRPr="00713C24">
        <w:rPr>
          <w:b w:val="0"/>
        </w:rPr>
        <w:t>S</w:t>
      </w:r>
      <w:r w:rsidRPr="00713C24">
        <w:rPr>
          <w:b w:val="0"/>
        </w:rPr>
        <w:t>ection 2</w:t>
      </w:r>
      <w:r w:rsidR="005E4C46" w:rsidRPr="00713C24">
        <w:rPr>
          <w:b w:val="0"/>
        </w:rPr>
        <w:t>,</w:t>
      </w:r>
      <w:r w:rsidRPr="00713C24">
        <w:rPr>
          <w:b w:val="0"/>
        </w:rPr>
        <w:t xml:space="preserve"> we have the following observations:</w:t>
      </w:r>
    </w:p>
    <w:bookmarkStart w:id="72" w:name="_Hlk490213341"/>
    <w:p w14:paraId="64FB0259" w14:textId="77777777" w:rsidR="00F73AA1" w:rsidRPr="00F73AA1" w:rsidRDefault="005E6B9A">
      <w:pPr>
        <w:pStyle w:val="TOC1"/>
        <w:rPr>
          <w:rFonts w:asciiTheme="minorHAnsi" w:eastAsiaTheme="minorEastAsia" w:hAnsiTheme="minorHAnsi" w:cstheme="minorBidi"/>
          <w:b w:val="0"/>
          <w:sz w:val="22"/>
          <w:lang w:eastAsia="sv-SE"/>
        </w:rPr>
      </w:pPr>
      <w:r w:rsidRPr="003E2192">
        <w:rPr>
          <w:bCs/>
        </w:rPr>
        <w:fldChar w:fldCharType="begin"/>
      </w:r>
      <w:r w:rsidRPr="00713C24">
        <w:rPr>
          <w:bCs/>
        </w:rPr>
        <w:instrText xml:space="preserve"> TOC \f \n \p " " \t "Observation,1" </w:instrText>
      </w:r>
      <w:r w:rsidRPr="003E2192">
        <w:rPr>
          <w:bCs/>
        </w:rPr>
        <w:fldChar w:fldCharType="separate"/>
      </w:r>
      <w:r w:rsidR="00F73AA1" w:rsidRPr="006D362B">
        <w:t>Observation 1</w:t>
      </w:r>
      <w:r w:rsidR="00F73AA1" w:rsidRPr="00F73AA1">
        <w:rPr>
          <w:rFonts w:asciiTheme="minorHAnsi" w:eastAsiaTheme="minorEastAsia" w:hAnsiTheme="minorHAnsi" w:cstheme="minorBidi"/>
          <w:b w:val="0"/>
          <w:sz w:val="22"/>
          <w:lang w:eastAsia="sv-SE"/>
        </w:rPr>
        <w:tab/>
      </w:r>
      <w:r w:rsidR="00F73AA1" w:rsidRPr="006D362B">
        <w:t>There will exist a variety of network deployments where default SSB reception does not spatially or temporally match the reception of other transmitted signals.</w:t>
      </w:r>
    </w:p>
    <w:p w14:paraId="0C95FAE2" w14:textId="77777777" w:rsidR="00F73AA1" w:rsidRPr="00F73AA1" w:rsidRDefault="00F73AA1">
      <w:pPr>
        <w:pStyle w:val="TOC1"/>
        <w:rPr>
          <w:rFonts w:asciiTheme="minorHAnsi" w:eastAsiaTheme="minorEastAsia" w:hAnsiTheme="minorHAnsi" w:cstheme="minorBidi"/>
          <w:b w:val="0"/>
          <w:sz w:val="22"/>
          <w:lang w:eastAsia="sv-SE"/>
        </w:rPr>
      </w:pPr>
      <w:r w:rsidRPr="006D362B">
        <w:t>Observation 2</w:t>
      </w:r>
      <w:r w:rsidRPr="00F73AA1">
        <w:rPr>
          <w:rFonts w:asciiTheme="minorHAnsi" w:eastAsiaTheme="minorEastAsia" w:hAnsiTheme="minorHAnsi" w:cstheme="minorBidi"/>
          <w:b w:val="0"/>
          <w:sz w:val="22"/>
          <w:lang w:eastAsia="sv-SE"/>
        </w:rPr>
        <w:tab/>
      </w:r>
      <w:r w:rsidRPr="006D362B">
        <w:t>In some deployments, beam management RSRP measurements using solely CSI-RS may not be reliable.</w:t>
      </w:r>
    </w:p>
    <w:p w14:paraId="70C66ED0" w14:textId="77777777" w:rsidR="00F73AA1" w:rsidRPr="00F73AA1" w:rsidRDefault="00F73AA1">
      <w:pPr>
        <w:pStyle w:val="TOC1"/>
        <w:rPr>
          <w:rFonts w:asciiTheme="minorHAnsi" w:eastAsiaTheme="minorEastAsia" w:hAnsiTheme="minorHAnsi" w:cstheme="minorBidi"/>
          <w:b w:val="0"/>
          <w:sz w:val="22"/>
          <w:lang w:eastAsia="sv-SE"/>
        </w:rPr>
      </w:pPr>
      <w:r w:rsidRPr="006D362B">
        <w:t>Observation 3</w:t>
      </w:r>
      <w:r w:rsidRPr="00F73AA1">
        <w:rPr>
          <w:rFonts w:asciiTheme="minorHAnsi" w:eastAsiaTheme="minorEastAsia" w:hAnsiTheme="minorHAnsi" w:cstheme="minorBidi"/>
          <w:b w:val="0"/>
          <w:sz w:val="22"/>
          <w:lang w:eastAsia="sv-SE"/>
        </w:rPr>
        <w:tab/>
      </w:r>
      <w:r w:rsidRPr="006D362B">
        <w:t>In some deployments, neighbor-cell CSI-RS RSRP measurements for active mode mobility, using the cell’s default SSB as the sync source, may not be reliable.</w:t>
      </w:r>
    </w:p>
    <w:p w14:paraId="0796230B" w14:textId="77777777" w:rsidR="00F73AA1" w:rsidRPr="00F73AA1" w:rsidRDefault="00F73AA1">
      <w:pPr>
        <w:pStyle w:val="TOC1"/>
        <w:rPr>
          <w:rFonts w:asciiTheme="minorHAnsi" w:eastAsiaTheme="minorEastAsia" w:hAnsiTheme="minorHAnsi" w:cstheme="minorBidi"/>
          <w:b w:val="0"/>
          <w:sz w:val="22"/>
          <w:lang w:eastAsia="sv-SE"/>
        </w:rPr>
      </w:pPr>
      <w:r w:rsidRPr="006D362B">
        <w:t>Observation 1</w:t>
      </w:r>
      <w:r w:rsidRPr="00F73AA1">
        <w:rPr>
          <w:rFonts w:asciiTheme="minorHAnsi" w:eastAsiaTheme="minorEastAsia" w:hAnsiTheme="minorHAnsi" w:cstheme="minorBidi"/>
          <w:b w:val="0"/>
          <w:sz w:val="22"/>
          <w:lang w:eastAsia="sv-SE"/>
        </w:rPr>
        <w:tab/>
      </w:r>
      <w:r w:rsidRPr="006D362B">
        <w:t>An additional sync signal provision mechanism building on the established SSB structure can be utilized by the UE by reusing existing receiver structures.</w:t>
      </w:r>
    </w:p>
    <w:p w14:paraId="5B1DDA9A" w14:textId="348B7457" w:rsidR="002E05E5" w:rsidRPr="00713C24" w:rsidRDefault="005E6B9A" w:rsidP="008F1821">
      <w:pPr>
        <w:pStyle w:val="TOC1"/>
        <w:rPr>
          <w:b w:val="0"/>
        </w:rPr>
      </w:pPr>
      <w:r w:rsidRPr="003E2192">
        <w:rPr>
          <w:b w:val="0"/>
          <w:bCs/>
        </w:rPr>
        <w:fldChar w:fldCharType="end"/>
      </w:r>
      <w:bookmarkEnd w:id="72"/>
      <w:r w:rsidR="008E065E" w:rsidRPr="00713C24">
        <w:rPr>
          <w:b w:val="0"/>
        </w:rPr>
        <w:t xml:space="preserve">Based on the discussion in </w:t>
      </w:r>
      <w:r w:rsidR="002D31E8" w:rsidRPr="00713C24">
        <w:rPr>
          <w:b w:val="0"/>
        </w:rPr>
        <w:t>S</w:t>
      </w:r>
      <w:r w:rsidR="008E065E" w:rsidRPr="00713C24">
        <w:rPr>
          <w:b w:val="0"/>
        </w:rPr>
        <w:t xml:space="preserve">ection </w:t>
      </w:r>
      <w:r w:rsidR="008C0187">
        <w:rPr>
          <w:b w:val="0"/>
        </w:rPr>
        <w:t>2</w:t>
      </w:r>
      <w:r w:rsidR="005E4C46" w:rsidRPr="00713C24">
        <w:rPr>
          <w:b w:val="0"/>
        </w:rPr>
        <w:t>,</w:t>
      </w:r>
      <w:r w:rsidR="008E065E" w:rsidRPr="00713C24">
        <w:rPr>
          <w:b w:val="0"/>
        </w:rPr>
        <w:t xml:space="preserve"> we propose the following:</w:t>
      </w:r>
    </w:p>
    <w:bookmarkStart w:id="73" w:name="_In-sequence_SDU_delivery"/>
    <w:bookmarkStart w:id="74" w:name="_Toc492598354"/>
    <w:bookmarkStart w:id="75" w:name="_Toc492629149"/>
    <w:bookmarkEnd w:id="73"/>
    <w:p w14:paraId="55CE5802" w14:textId="77777777" w:rsidR="00F73AA1" w:rsidRPr="00F73AA1" w:rsidRDefault="005E6B9A">
      <w:pPr>
        <w:pStyle w:val="TOC1"/>
        <w:rPr>
          <w:rFonts w:asciiTheme="minorHAnsi" w:eastAsiaTheme="minorEastAsia" w:hAnsiTheme="minorHAnsi" w:cstheme="minorBidi"/>
          <w:b w:val="0"/>
          <w:sz w:val="22"/>
          <w:lang w:eastAsia="sv-SE"/>
        </w:rPr>
      </w:pPr>
      <w:r w:rsidRPr="003E2192">
        <w:rPr>
          <w:lang w:val="sv-SE"/>
        </w:rPr>
        <w:fldChar w:fldCharType="begin"/>
      </w:r>
      <w:r w:rsidRPr="00F72947">
        <w:instrText xml:space="preserve"> TOC \f \n \p " " \t "Proposal,1" </w:instrText>
      </w:r>
      <w:r w:rsidRPr="003E2192">
        <w:rPr>
          <w:lang w:val="sv-SE"/>
        </w:rPr>
        <w:fldChar w:fldCharType="separate"/>
      </w:r>
      <w:bookmarkEnd w:id="74"/>
      <w:bookmarkEnd w:id="75"/>
      <w:r w:rsidR="00F73AA1" w:rsidRPr="001A24A9">
        <w:t>Proposal 1</w:t>
      </w:r>
      <w:r w:rsidR="00F73AA1" w:rsidRPr="00F73AA1">
        <w:rPr>
          <w:rFonts w:asciiTheme="minorHAnsi" w:eastAsiaTheme="minorEastAsia" w:hAnsiTheme="minorHAnsi" w:cstheme="minorBidi"/>
          <w:b w:val="0"/>
          <w:sz w:val="22"/>
          <w:lang w:eastAsia="sv-SE"/>
        </w:rPr>
        <w:tab/>
      </w:r>
      <w:r w:rsidR="00F73AA1" w:rsidRPr="001A24A9">
        <w:t>NR should support QCL association of beam management and mobility measurement signals with off-grid SSBs.</w:t>
      </w:r>
    </w:p>
    <w:p w14:paraId="681317F8" w14:textId="77777777" w:rsidR="00F73AA1" w:rsidRPr="00F73AA1" w:rsidRDefault="00F73AA1">
      <w:pPr>
        <w:pStyle w:val="TOC1"/>
        <w:rPr>
          <w:rFonts w:asciiTheme="minorHAnsi" w:eastAsiaTheme="minorEastAsia" w:hAnsiTheme="minorHAnsi" w:cstheme="minorBidi"/>
          <w:b w:val="0"/>
          <w:sz w:val="22"/>
          <w:lang w:eastAsia="sv-SE"/>
        </w:rPr>
      </w:pPr>
      <w:r w:rsidRPr="001A24A9">
        <w:t>Proposal 2</w:t>
      </w:r>
      <w:r w:rsidRPr="00F73AA1">
        <w:rPr>
          <w:rFonts w:asciiTheme="minorHAnsi" w:eastAsiaTheme="minorEastAsia" w:hAnsiTheme="minorHAnsi" w:cstheme="minorBidi"/>
          <w:b w:val="0"/>
          <w:sz w:val="22"/>
          <w:lang w:eastAsia="sv-SE"/>
        </w:rPr>
        <w:tab/>
      </w:r>
      <w:r w:rsidRPr="001A24A9">
        <w:t>RRC signaling is used to indicate to the UE which time indices in the default SSB sweep and/or which off-grid SSBs should be used as QCL reference for CSI-RS and/or TRS reception for beam management and/or active mode mobility measurements.</w:t>
      </w:r>
    </w:p>
    <w:p w14:paraId="3F8B7DBB" w14:textId="77777777" w:rsidR="00F73AA1" w:rsidRPr="00F73AA1" w:rsidRDefault="00F73AA1">
      <w:pPr>
        <w:pStyle w:val="TOC1"/>
        <w:rPr>
          <w:rFonts w:asciiTheme="minorHAnsi" w:eastAsiaTheme="minorEastAsia" w:hAnsiTheme="minorHAnsi" w:cstheme="minorBidi"/>
          <w:b w:val="0"/>
          <w:sz w:val="22"/>
          <w:lang w:eastAsia="sv-SE"/>
        </w:rPr>
      </w:pPr>
      <w:r w:rsidRPr="001A24A9">
        <w:t>Proposal 3</w:t>
      </w:r>
      <w:r w:rsidRPr="00F73AA1">
        <w:rPr>
          <w:rFonts w:asciiTheme="minorHAnsi" w:eastAsiaTheme="minorEastAsia" w:hAnsiTheme="minorHAnsi" w:cstheme="minorBidi"/>
          <w:b w:val="0"/>
          <w:sz w:val="22"/>
          <w:lang w:eastAsia="sv-SE"/>
        </w:rPr>
        <w:tab/>
      </w:r>
      <w:r w:rsidRPr="001A24A9">
        <w:t>RAN2 should define the contents of the respective RRC fields.</w:t>
      </w:r>
    </w:p>
    <w:p w14:paraId="3CA25FCB" w14:textId="7C54A1C1" w:rsidR="00F507D1" w:rsidRPr="00713C24" w:rsidRDefault="005E6B9A" w:rsidP="0009033B">
      <w:pPr>
        <w:pStyle w:val="Heading1"/>
        <w:rPr>
          <w:lang w:val="en-US"/>
        </w:rPr>
      </w:pPr>
      <w:r w:rsidRPr="003E2192">
        <w:rPr>
          <w:rFonts w:cs="Times New Roman"/>
          <w:b/>
          <w:bCs/>
          <w:noProof/>
          <w:sz w:val="20"/>
          <w:szCs w:val="22"/>
          <w:lang w:val="en-US"/>
        </w:rPr>
        <w:fldChar w:fldCharType="end"/>
      </w:r>
      <w:r w:rsidR="00F507D1" w:rsidRPr="00713C24">
        <w:rPr>
          <w:lang w:val="en-US"/>
        </w:rPr>
        <w:t>References</w:t>
      </w:r>
    </w:p>
    <w:p w14:paraId="21E31B18" w14:textId="018D4D61" w:rsidR="00B82B84" w:rsidRPr="00602A36" w:rsidRDefault="00224959" w:rsidP="007459A9">
      <w:pPr>
        <w:pStyle w:val="Reference"/>
      </w:pPr>
      <w:bookmarkStart w:id="76" w:name="_Ref458515583"/>
      <w:bookmarkStart w:id="77" w:name="_Ref174151459"/>
      <w:bookmarkStart w:id="78" w:name="_Ref189809556"/>
      <w:bookmarkStart w:id="79" w:name="_Ref458165837"/>
      <w:r w:rsidRPr="00602A36">
        <w:t xml:space="preserve">R1-1608562, Final meeting report, 3GPP TSG RAN WG1 Meeting #86bis, Lisbon, Portugal, 10th – 14th October 2016 </w:t>
      </w:r>
    </w:p>
    <w:p w14:paraId="41A50CAE" w14:textId="72EBF718" w:rsidR="00B6526E" w:rsidRPr="00602A36" w:rsidRDefault="00067FFE" w:rsidP="003E2192">
      <w:pPr>
        <w:pStyle w:val="Reference"/>
      </w:pPr>
      <w:bookmarkStart w:id="80" w:name="_Ref490218860"/>
      <w:r w:rsidRPr="00602A36">
        <w:t>3GPP TS 36.101, V8.0.3: "User Equipment (UE) radio transmission and reception (Rel. 8)".</w:t>
      </w:r>
      <w:bookmarkEnd w:id="76"/>
      <w:bookmarkEnd w:id="77"/>
      <w:bookmarkEnd w:id="78"/>
      <w:bookmarkEnd w:id="79"/>
      <w:bookmarkEnd w:id="80"/>
    </w:p>
    <w:p w14:paraId="13222055" w14:textId="1DD9A189" w:rsidR="005976AB" w:rsidRPr="00706793" w:rsidRDefault="005976AB" w:rsidP="00F80B59">
      <w:pPr>
        <w:pStyle w:val="Reference"/>
      </w:pPr>
      <w:bookmarkStart w:id="81" w:name="_Ref494274705"/>
      <w:r w:rsidRPr="00602A36">
        <w:t>G. Interdonato, et. al., "</w:t>
      </w:r>
      <w:r w:rsidRPr="005976AB">
        <w:rPr>
          <w:lang w:val="en-GB"/>
        </w:rPr>
        <w:t>On the performance of cell-free massive MIMO with short-term power constraints</w:t>
      </w:r>
      <w:r w:rsidRPr="00602A36">
        <w:t xml:space="preserve">,” In </w:t>
      </w:r>
      <w:r w:rsidRPr="00602A36">
        <w:rPr>
          <w:i/>
        </w:rPr>
        <w:t xml:space="preserve">Proc. </w:t>
      </w:r>
      <w:r w:rsidRPr="00706793">
        <w:rPr>
          <w:i/>
        </w:rPr>
        <w:t>IEEE CAMAD</w:t>
      </w:r>
      <w:r w:rsidRPr="00706793">
        <w:t>, 2016.</w:t>
      </w:r>
      <w:bookmarkEnd w:id="81"/>
    </w:p>
    <w:p w14:paraId="4116C9DB" w14:textId="6FF8FBAE" w:rsidR="009A6F00" w:rsidRPr="00602A36" w:rsidRDefault="009A6F00" w:rsidP="00385C20">
      <w:pPr>
        <w:pStyle w:val="Reference"/>
      </w:pPr>
      <w:bookmarkStart w:id="82" w:name="_Ref494717134"/>
      <w:r w:rsidRPr="009A6F00">
        <w:rPr>
          <w:lang w:val="en-GB" w:eastAsia="zh-CN"/>
        </w:rPr>
        <w:t>R1-</w:t>
      </w:r>
      <w:r w:rsidR="00385C20" w:rsidRPr="00385C20">
        <w:rPr>
          <w:lang w:val="en-GB" w:eastAsia="zh-CN"/>
        </w:rPr>
        <w:t>171871</w:t>
      </w:r>
      <w:r w:rsidR="00385C20">
        <w:rPr>
          <w:lang w:val="en-GB" w:eastAsia="zh-CN"/>
        </w:rPr>
        <w:t>0</w:t>
      </w:r>
      <w:r w:rsidRPr="009A6F00">
        <w:rPr>
          <w:lang w:val="en-GB" w:eastAsia="zh-CN"/>
        </w:rPr>
        <w:t xml:space="preserve"> “Remain</w:t>
      </w:r>
      <w:r>
        <w:rPr>
          <w:lang w:val="en-GB" w:eastAsia="zh-CN"/>
        </w:rPr>
        <w:t>ing</w:t>
      </w:r>
      <w:r w:rsidRPr="009A6F00">
        <w:rPr>
          <w:lang w:val="en-GB" w:eastAsia="zh-CN"/>
        </w:rPr>
        <w:t xml:space="preserve"> issues in SS block”, Ericsson, 3GPP TSG RAN WG1 #90bis, Prague, CZ, 9th – 13th, October 2017</w:t>
      </w:r>
      <w:bookmarkEnd w:id="82"/>
    </w:p>
    <w:sectPr w:rsidR="009A6F00" w:rsidRPr="00602A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B19A9" w14:textId="77777777" w:rsidR="001E5F09" w:rsidRDefault="001E5F09">
      <w:r>
        <w:separator/>
      </w:r>
    </w:p>
  </w:endnote>
  <w:endnote w:type="continuationSeparator" w:id="0">
    <w:p w14:paraId="52949285" w14:textId="77777777" w:rsidR="001E5F09" w:rsidRDefault="001E5F09">
      <w:r>
        <w:continuationSeparator/>
      </w:r>
    </w:p>
  </w:endnote>
  <w:endnote w:type="continuationNotice" w:id="1">
    <w:p w14:paraId="4B077894" w14:textId="77777777" w:rsidR="001E5F09" w:rsidRDefault="001E5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04E6CA" w14:textId="77777777" w:rsidR="001E5F09" w:rsidRDefault="001E5F09">
      <w:r>
        <w:separator/>
      </w:r>
    </w:p>
  </w:footnote>
  <w:footnote w:type="continuationSeparator" w:id="0">
    <w:p w14:paraId="3AE0EDD2" w14:textId="77777777" w:rsidR="001E5F09" w:rsidRDefault="001E5F09">
      <w:r>
        <w:continuationSeparator/>
      </w:r>
    </w:p>
  </w:footnote>
  <w:footnote w:type="continuationNotice" w:id="1">
    <w:p w14:paraId="2C99CF43" w14:textId="77777777" w:rsidR="001E5F09" w:rsidRDefault="001E5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4D06B9"/>
    <w:multiLevelType w:val="hybridMultilevel"/>
    <w:tmpl w:val="4ED0F11E"/>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565368"/>
    <w:multiLevelType w:val="hybridMultilevel"/>
    <w:tmpl w:val="E7123CC8"/>
    <w:lvl w:ilvl="0" w:tplc="16AC2408">
      <w:start w:val="1"/>
      <w:numFmt w:val="bullet"/>
      <w:lvlText w:val="•"/>
      <w:lvlJc w:val="left"/>
      <w:pPr>
        <w:tabs>
          <w:tab w:val="num" w:pos="720"/>
        </w:tabs>
        <w:ind w:left="720" w:hanging="360"/>
      </w:pPr>
      <w:rPr>
        <w:rFonts w:ascii="Arial" w:hAnsi="Arial" w:hint="default"/>
      </w:rPr>
    </w:lvl>
    <w:lvl w:ilvl="1" w:tplc="8C4A74D8" w:tentative="1">
      <w:start w:val="1"/>
      <w:numFmt w:val="bullet"/>
      <w:lvlText w:val="•"/>
      <w:lvlJc w:val="left"/>
      <w:pPr>
        <w:tabs>
          <w:tab w:val="num" w:pos="1440"/>
        </w:tabs>
        <w:ind w:left="1440" w:hanging="360"/>
      </w:pPr>
      <w:rPr>
        <w:rFonts w:ascii="Arial" w:hAnsi="Arial" w:hint="default"/>
      </w:rPr>
    </w:lvl>
    <w:lvl w:ilvl="2" w:tplc="0DB05B34" w:tentative="1">
      <w:start w:val="1"/>
      <w:numFmt w:val="bullet"/>
      <w:lvlText w:val="•"/>
      <w:lvlJc w:val="left"/>
      <w:pPr>
        <w:tabs>
          <w:tab w:val="num" w:pos="2160"/>
        </w:tabs>
        <w:ind w:left="2160" w:hanging="360"/>
      </w:pPr>
      <w:rPr>
        <w:rFonts w:ascii="Arial" w:hAnsi="Arial" w:hint="default"/>
      </w:rPr>
    </w:lvl>
    <w:lvl w:ilvl="3" w:tplc="3F9236F6" w:tentative="1">
      <w:start w:val="1"/>
      <w:numFmt w:val="bullet"/>
      <w:lvlText w:val="•"/>
      <w:lvlJc w:val="left"/>
      <w:pPr>
        <w:tabs>
          <w:tab w:val="num" w:pos="2880"/>
        </w:tabs>
        <w:ind w:left="2880" w:hanging="360"/>
      </w:pPr>
      <w:rPr>
        <w:rFonts w:ascii="Arial" w:hAnsi="Arial" w:hint="default"/>
      </w:rPr>
    </w:lvl>
    <w:lvl w:ilvl="4" w:tplc="E5E0403C" w:tentative="1">
      <w:start w:val="1"/>
      <w:numFmt w:val="bullet"/>
      <w:lvlText w:val="•"/>
      <w:lvlJc w:val="left"/>
      <w:pPr>
        <w:tabs>
          <w:tab w:val="num" w:pos="3600"/>
        </w:tabs>
        <w:ind w:left="3600" w:hanging="360"/>
      </w:pPr>
      <w:rPr>
        <w:rFonts w:ascii="Arial" w:hAnsi="Arial" w:hint="default"/>
      </w:rPr>
    </w:lvl>
    <w:lvl w:ilvl="5" w:tplc="9BF0F4C8" w:tentative="1">
      <w:start w:val="1"/>
      <w:numFmt w:val="bullet"/>
      <w:lvlText w:val="•"/>
      <w:lvlJc w:val="left"/>
      <w:pPr>
        <w:tabs>
          <w:tab w:val="num" w:pos="4320"/>
        </w:tabs>
        <w:ind w:left="4320" w:hanging="360"/>
      </w:pPr>
      <w:rPr>
        <w:rFonts w:ascii="Arial" w:hAnsi="Arial" w:hint="default"/>
      </w:rPr>
    </w:lvl>
    <w:lvl w:ilvl="6" w:tplc="2D009D10" w:tentative="1">
      <w:start w:val="1"/>
      <w:numFmt w:val="bullet"/>
      <w:lvlText w:val="•"/>
      <w:lvlJc w:val="left"/>
      <w:pPr>
        <w:tabs>
          <w:tab w:val="num" w:pos="5040"/>
        </w:tabs>
        <w:ind w:left="5040" w:hanging="360"/>
      </w:pPr>
      <w:rPr>
        <w:rFonts w:ascii="Arial" w:hAnsi="Arial" w:hint="default"/>
      </w:rPr>
    </w:lvl>
    <w:lvl w:ilvl="7" w:tplc="F78A1DDA" w:tentative="1">
      <w:start w:val="1"/>
      <w:numFmt w:val="bullet"/>
      <w:lvlText w:val="•"/>
      <w:lvlJc w:val="left"/>
      <w:pPr>
        <w:tabs>
          <w:tab w:val="num" w:pos="5760"/>
        </w:tabs>
        <w:ind w:left="5760" w:hanging="360"/>
      </w:pPr>
      <w:rPr>
        <w:rFonts w:ascii="Arial" w:hAnsi="Arial" w:hint="default"/>
      </w:rPr>
    </w:lvl>
    <w:lvl w:ilvl="8" w:tplc="91A6382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E0E79E8"/>
    <w:multiLevelType w:val="hybridMultilevel"/>
    <w:tmpl w:val="3354ABDE"/>
    <w:lvl w:ilvl="0" w:tplc="EB3E2778">
      <w:start w:val="1"/>
      <w:numFmt w:val="bullet"/>
      <w:lvlText w:val="•"/>
      <w:lvlJc w:val="left"/>
      <w:pPr>
        <w:tabs>
          <w:tab w:val="num" w:pos="720"/>
        </w:tabs>
        <w:ind w:left="720" w:hanging="360"/>
      </w:pPr>
      <w:rPr>
        <w:rFonts w:ascii="Arial" w:hAnsi="Arial" w:hint="default"/>
      </w:rPr>
    </w:lvl>
    <w:lvl w:ilvl="1" w:tplc="97587DBC">
      <w:numFmt w:val="bullet"/>
      <w:lvlText w:val="•"/>
      <w:lvlJc w:val="left"/>
      <w:pPr>
        <w:tabs>
          <w:tab w:val="num" w:pos="1440"/>
        </w:tabs>
        <w:ind w:left="1440" w:hanging="360"/>
      </w:pPr>
      <w:rPr>
        <w:rFonts w:ascii="Arial" w:hAnsi="Arial" w:hint="default"/>
      </w:rPr>
    </w:lvl>
    <w:lvl w:ilvl="2" w:tplc="3ABCA4B2">
      <w:numFmt w:val="bullet"/>
      <w:lvlText w:val="•"/>
      <w:lvlJc w:val="left"/>
      <w:pPr>
        <w:tabs>
          <w:tab w:val="num" w:pos="2160"/>
        </w:tabs>
        <w:ind w:left="2160" w:hanging="360"/>
      </w:pPr>
      <w:rPr>
        <w:rFonts w:ascii="Arial" w:hAnsi="Arial" w:hint="default"/>
      </w:rPr>
    </w:lvl>
    <w:lvl w:ilvl="3" w:tplc="DFA2082E" w:tentative="1">
      <w:start w:val="1"/>
      <w:numFmt w:val="bullet"/>
      <w:lvlText w:val="•"/>
      <w:lvlJc w:val="left"/>
      <w:pPr>
        <w:tabs>
          <w:tab w:val="num" w:pos="2880"/>
        </w:tabs>
        <w:ind w:left="2880" w:hanging="360"/>
      </w:pPr>
      <w:rPr>
        <w:rFonts w:ascii="Arial" w:hAnsi="Arial" w:hint="default"/>
      </w:rPr>
    </w:lvl>
    <w:lvl w:ilvl="4" w:tplc="1702F8EA" w:tentative="1">
      <w:start w:val="1"/>
      <w:numFmt w:val="bullet"/>
      <w:lvlText w:val="•"/>
      <w:lvlJc w:val="left"/>
      <w:pPr>
        <w:tabs>
          <w:tab w:val="num" w:pos="3600"/>
        </w:tabs>
        <w:ind w:left="3600" w:hanging="360"/>
      </w:pPr>
      <w:rPr>
        <w:rFonts w:ascii="Arial" w:hAnsi="Arial" w:hint="default"/>
      </w:rPr>
    </w:lvl>
    <w:lvl w:ilvl="5" w:tplc="E99E02F4" w:tentative="1">
      <w:start w:val="1"/>
      <w:numFmt w:val="bullet"/>
      <w:lvlText w:val="•"/>
      <w:lvlJc w:val="left"/>
      <w:pPr>
        <w:tabs>
          <w:tab w:val="num" w:pos="4320"/>
        </w:tabs>
        <w:ind w:left="4320" w:hanging="360"/>
      </w:pPr>
      <w:rPr>
        <w:rFonts w:ascii="Arial" w:hAnsi="Arial" w:hint="default"/>
      </w:rPr>
    </w:lvl>
    <w:lvl w:ilvl="6" w:tplc="C8A87DCE" w:tentative="1">
      <w:start w:val="1"/>
      <w:numFmt w:val="bullet"/>
      <w:lvlText w:val="•"/>
      <w:lvlJc w:val="left"/>
      <w:pPr>
        <w:tabs>
          <w:tab w:val="num" w:pos="5040"/>
        </w:tabs>
        <w:ind w:left="5040" w:hanging="360"/>
      </w:pPr>
      <w:rPr>
        <w:rFonts w:ascii="Arial" w:hAnsi="Arial" w:hint="default"/>
      </w:rPr>
    </w:lvl>
    <w:lvl w:ilvl="7" w:tplc="A4028B32" w:tentative="1">
      <w:start w:val="1"/>
      <w:numFmt w:val="bullet"/>
      <w:lvlText w:val="•"/>
      <w:lvlJc w:val="left"/>
      <w:pPr>
        <w:tabs>
          <w:tab w:val="num" w:pos="5760"/>
        </w:tabs>
        <w:ind w:left="5760" w:hanging="360"/>
      </w:pPr>
      <w:rPr>
        <w:rFonts w:ascii="Arial" w:hAnsi="Arial" w:hint="default"/>
      </w:rPr>
    </w:lvl>
    <w:lvl w:ilvl="8" w:tplc="8742739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AF43E3"/>
    <w:multiLevelType w:val="hybridMultilevel"/>
    <w:tmpl w:val="4C3C033A"/>
    <w:lvl w:ilvl="0" w:tplc="2C8695DC">
      <w:start w:val="1"/>
      <w:numFmt w:val="bullet"/>
      <w:lvlText w:val="•"/>
      <w:lvlJc w:val="left"/>
      <w:pPr>
        <w:tabs>
          <w:tab w:val="num" w:pos="720"/>
        </w:tabs>
        <w:ind w:left="720" w:hanging="360"/>
      </w:pPr>
      <w:rPr>
        <w:rFonts w:ascii="Arial" w:hAnsi="Arial" w:hint="default"/>
      </w:rPr>
    </w:lvl>
    <w:lvl w:ilvl="1" w:tplc="B8CA8D52">
      <w:numFmt w:val="bullet"/>
      <w:lvlText w:val="•"/>
      <w:lvlJc w:val="left"/>
      <w:pPr>
        <w:tabs>
          <w:tab w:val="num" w:pos="1440"/>
        </w:tabs>
        <w:ind w:left="1440" w:hanging="360"/>
      </w:pPr>
      <w:rPr>
        <w:rFonts w:ascii="Arial" w:hAnsi="Arial" w:hint="default"/>
      </w:rPr>
    </w:lvl>
    <w:lvl w:ilvl="2" w:tplc="F078BD4E">
      <w:numFmt w:val="bullet"/>
      <w:lvlText w:val="•"/>
      <w:lvlJc w:val="left"/>
      <w:pPr>
        <w:tabs>
          <w:tab w:val="num" w:pos="2160"/>
        </w:tabs>
        <w:ind w:left="2160" w:hanging="360"/>
      </w:pPr>
      <w:rPr>
        <w:rFonts w:ascii="Arial" w:hAnsi="Arial" w:hint="default"/>
      </w:rPr>
    </w:lvl>
    <w:lvl w:ilvl="3" w:tplc="F4CCDA76" w:tentative="1">
      <w:start w:val="1"/>
      <w:numFmt w:val="bullet"/>
      <w:lvlText w:val="•"/>
      <w:lvlJc w:val="left"/>
      <w:pPr>
        <w:tabs>
          <w:tab w:val="num" w:pos="2880"/>
        </w:tabs>
        <w:ind w:left="2880" w:hanging="360"/>
      </w:pPr>
      <w:rPr>
        <w:rFonts w:ascii="Arial" w:hAnsi="Arial" w:hint="default"/>
      </w:rPr>
    </w:lvl>
    <w:lvl w:ilvl="4" w:tplc="6902FFD0" w:tentative="1">
      <w:start w:val="1"/>
      <w:numFmt w:val="bullet"/>
      <w:lvlText w:val="•"/>
      <w:lvlJc w:val="left"/>
      <w:pPr>
        <w:tabs>
          <w:tab w:val="num" w:pos="3600"/>
        </w:tabs>
        <w:ind w:left="3600" w:hanging="360"/>
      </w:pPr>
      <w:rPr>
        <w:rFonts w:ascii="Arial" w:hAnsi="Arial" w:hint="default"/>
      </w:rPr>
    </w:lvl>
    <w:lvl w:ilvl="5" w:tplc="74706AD6" w:tentative="1">
      <w:start w:val="1"/>
      <w:numFmt w:val="bullet"/>
      <w:lvlText w:val="•"/>
      <w:lvlJc w:val="left"/>
      <w:pPr>
        <w:tabs>
          <w:tab w:val="num" w:pos="4320"/>
        </w:tabs>
        <w:ind w:left="4320" w:hanging="360"/>
      </w:pPr>
      <w:rPr>
        <w:rFonts w:ascii="Arial" w:hAnsi="Arial" w:hint="default"/>
      </w:rPr>
    </w:lvl>
    <w:lvl w:ilvl="6" w:tplc="076C1E46" w:tentative="1">
      <w:start w:val="1"/>
      <w:numFmt w:val="bullet"/>
      <w:lvlText w:val="•"/>
      <w:lvlJc w:val="left"/>
      <w:pPr>
        <w:tabs>
          <w:tab w:val="num" w:pos="5040"/>
        </w:tabs>
        <w:ind w:left="5040" w:hanging="360"/>
      </w:pPr>
      <w:rPr>
        <w:rFonts w:ascii="Arial" w:hAnsi="Arial" w:hint="default"/>
      </w:rPr>
    </w:lvl>
    <w:lvl w:ilvl="7" w:tplc="B8EE1C9A" w:tentative="1">
      <w:start w:val="1"/>
      <w:numFmt w:val="bullet"/>
      <w:lvlText w:val="•"/>
      <w:lvlJc w:val="left"/>
      <w:pPr>
        <w:tabs>
          <w:tab w:val="num" w:pos="5760"/>
        </w:tabs>
        <w:ind w:left="5760" w:hanging="360"/>
      </w:pPr>
      <w:rPr>
        <w:rFonts w:ascii="Arial" w:hAnsi="Arial" w:hint="default"/>
      </w:rPr>
    </w:lvl>
    <w:lvl w:ilvl="8" w:tplc="998068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C13B43"/>
    <w:multiLevelType w:val="hybridMultilevel"/>
    <w:tmpl w:val="67D6F8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4C46B110"/>
    <w:lvl w:ilvl="0" w:tplc="901E4CC4">
      <w:start w:val="1"/>
      <w:numFmt w:val="decimal"/>
      <w:pStyle w:val="Observation"/>
      <w:lvlText w:val="Observation %1"/>
      <w:lvlJc w:val="left"/>
      <w:pPr>
        <w:ind w:left="117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1D5755"/>
    <w:multiLevelType w:val="hybridMultilevel"/>
    <w:tmpl w:val="6400B32E"/>
    <w:lvl w:ilvl="0" w:tplc="5CC2E4C8">
      <w:start w:val="1"/>
      <w:numFmt w:val="bullet"/>
      <w:lvlText w:val="•"/>
      <w:lvlJc w:val="left"/>
      <w:pPr>
        <w:tabs>
          <w:tab w:val="num" w:pos="720"/>
        </w:tabs>
        <w:ind w:left="720" w:hanging="360"/>
      </w:pPr>
      <w:rPr>
        <w:rFonts w:ascii="Arial" w:hAnsi="Arial" w:hint="default"/>
      </w:rPr>
    </w:lvl>
    <w:lvl w:ilvl="1" w:tplc="80DCE852" w:tentative="1">
      <w:start w:val="1"/>
      <w:numFmt w:val="bullet"/>
      <w:lvlText w:val="•"/>
      <w:lvlJc w:val="left"/>
      <w:pPr>
        <w:tabs>
          <w:tab w:val="num" w:pos="1440"/>
        </w:tabs>
        <w:ind w:left="1440" w:hanging="360"/>
      </w:pPr>
      <w:rPr>
        <w:rFonts w:ascii="Arial" w:hAnsi="Arial" w:hint="default"/>
      </w:rPr>
    </w:lvl>
    <w:lvl w:ilvl="2" w:tplc="3BD49A44" w:tentative="1">
      <w:start w:val="1"/>
      <w:numFmt w:val="bullet"/>
      <w:lvlText w:val="•"/>
      <w:lvlJc w:val="left"/>
      <w:pPr>
        <w:tabs>
          <w:tab w:val="num" w:pos="2160"/>
        </w:tabs>
        <w:ind w:left="2160" w:hanging="360"/>
      </w:pPr>
      <w:rPr>
        <w:rFonts w:ascii="Arial" w:hAnsi="Arial" w:hint="default"/>
      </w:rPr>
    </w:lvl>
    <w:lvl w:ilvl="3" w:tplc="C308AC7C" w:tentative="1">
      <w:start w:val="1"/>
      <w:numFmt w:val="bullet"/>
      <w:lvlText w:val="•"/>
      <w:lvlJc w:val="left"/>
      <w:pPr>
        <w:tabs>
          <w:tab w:val="num" w:pos="2880"/>
        </w:tabs>
        <w:ind w:left="2880" w:hanging="360"/>
      </w:pPr>
      <w:rPr>
        <w:rFonts w:ascii="Arial" w:hAnsi="Arial" w:hint="default"/>
      </w:rPr>
    </w:lvl>
    <w:lvl w:ilvl="4" w:tplc="8F343122" w:tentative="1">
      <w:start w:val="1"/>
      <w:numFmt w:val="bullet"/>
      <w:lvlText w:val="•"/>
      <w:lvlJc w:val="left"/>
      <w:pPr>
        <w:tabs>
          <w:tab w:val="num" w:pos="3600"/>
        </w:tabs>
        <w:ind w:left="3600" w:hanging="360"/>
      </w:pPr>
      <w:rPr>
        <w:rFonts w:ascii="Arial" w:hAnsi="Arial" w:hint="default"/>
      </w:rPr>
    </w:lvl>
    <w:lvl w:ilvl="5" w:tplc="2F38D602" w:tentative="1">
      <w:start w:val="1"/>
      <w:numFmt w:val="bullet"/>
      <w:lvlText w:val="•"/>
      <w:lvlJc w:val="left"/>
      <w:pPr>
        <w:tabs>
          <w:tab w:val="num" w:pos="4320"/>
        </w:tabs>
        <w:ind w:left="4320" w:hanging="360"/>
      </w:pPr>
      <w:rPr>
        <w:rFonts w:ascii="Arial" w:hAnsi="Arial" w:hint="default"/>
      </w:rPr>
    </w:lvl>
    <w:lvl w:ilvl="6" w:tplc="B8483C9A" w:tentative="1">
      <w:start w:val="1"/>
      <w:numFmt w:val="bullet"/>
      <w:lvlText w:val="•"/>
      <w:lvlJc w:val="left"/>
      <w:pPr>
        <w:tabs>
          <w:tab w:val="num" w:pos="5040"/>
        </w:tabs>
        <w:ind w:left="5040" w:hanging="360"/>
      </w:pPr>
      <w:rPr>
        <w:rFonts w:ascii="Arial" w:hAnsi="Arial" w:hint="default"/>
      </w:rPr>
    </w:lvl>
    <w:lvl w:ilvl="7" w:tplc="2A28C18C" w:tentative="1">
      <w:start w:val="1"/>
      <w:numFmt w:val="bullet"/>
      <w:lvlText w:val="•"/>
      <w:lvlJc w:val="left"/>
      <w:pPr>
        <w:tabs>
          <w:tab w:val="num" w:pos="5760"/>
        </w:tabs>
        <w:ind w:left="5760" w:hanging="360"/>
      </w:pPr>
      <w:rPr>
        <w:rFonts w:ascii="Arial" w:hAnsi="Arial" w:hint="default"/>
      </w:rPr>
    </w:lvl>
    <w:lvl w:ilvl="8" w:tplc="B4CEC42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4"/>
  </w:num>
  <w:num w:numId="3">
    <w:abstractNumId w:val="11"/>
  </w:num>
  <w:num w:numId="4">
    <w:abstractNumId w:val="12"/>
  </w:num>
  <w:num w:numId="5">
    <w:abstractNumId w:val="7"/>
  </w:num>
  <w:num w:numId="6">
    <w:abstractNumId w:val="13"/>
  </w:num>
  <w:num w:numId="7">
    <w:abstractNumId w:val="18"/>
  </w:num>
  <w:num w:numId="8">
    <w:abstractNumId w:val="9"/>
  </w:num>
  <w:num w:numId="9">
    <w:abstractNumId w:val="16"/>
  </w:num>
  <w:num w:numId="10">
    <w:abstractNumId w:val="3"/>
  </w:num>
  <w:num w:numId="11">
    <w:abstractNumId w:val="17"/>
  </w:num>
  <w:num w:numId="12">
    <w:abstractNumId w:val="5"/>
  </w:num>
  <w:num w:numId="13">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14">
    <w:abstractNumId w:val="8"/>
  </w:num>
  <w:num w:numId="15">
    <w:abstractNumId w:val="10"/>
  </w:num>
  <w:num w:numId="16">
    <w:abstractNumId w:val="4"/>
  </w:num>
  <w:num w:numId="17">
    <w:abstractNumId w:val="16"/>
  </w:num>
  <w:num w:numId="18">
    <w:abstractNumId w:val="19"/>
  </w:num>
  <w:num w:numId="19">
    <w:abstractNumId w:val="6"/>
  </w:num>
  <w:num w:numId="20">
    <w:abstractNumId w:val="11"/>
  </w:num>
  <w:num w:numId="21">
    <w:abstractNumId w:val="11"/>
  </w:num>
  <w:num w:numId="22">
    <w:abstractNumId w:val="0"/>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5"/>
  </w:num>
  <w:num w:numId="26">
    <w:abstractNumId w:val="1"/>
  </w:num>
  <w:num w:numId="27">
    <w:abstractNumId w:val="16"/>
    <w:lvlOverride w:ilvl="0">
      <w:startOverride w:val="1"/>
    </w:lvlOverride>
  </w:num>
  <w:num w:numId="28">
    <w:abstractNumId w:val="16"/>
    <w:lvlOverride w:ilvl="0">
      <w:startOverride w:val="1"/>
    </w:lvlOverride>
  </w:num>
  <w:num w:numId="29">
    <w:abstractNumId w:val="16"/>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674"/>
    <w:rsid w:val="00003959"/>
    <w:rsid w:val="0000620F"/>
    <w:rsid w:val="00006446"/>
    <w:rsid w:val="000067D7"/>
    <w:rsid w:val="00006896"/>
    <w:rsid w:val="00007CDC"/>
    <w:rsid w:val="00007EDB"/>
    <w:rsid w:val="00010036"/>
    <w:rsid w:val="00011B28"/>
    <w:rsid w:val="00011DA2"/>
    <w:rsid w:val="00013ACA"/>
    <w:rsid w:val="00015154"/>
    <w:rsid w:val="00015D15"/>
    <w:rsid w:val="00015F6F"/>
    <w:rsid w:val="000211D9"/>
    <w:rsid w:val="0002564D"/>
    <w:rsid w:val="00025ECA"/>
    <w:rsid w:val="000266D4"/>
    <w:rsid w:val="00030F07"/>
    <w:rsid w:val="0003178D"/>
    <w:rsid w:val="00031C7E"/>
    <w:rsid w:val="00031DAF"/>
    <w:rsid w:val="000325B8"/>
    <w:rsid w:val="00032982"/>
    <w:rsid w:val="000340C8"/>
    <w:rsid w:val="00034C15"/>
    <w:rsid w:val="00036BA1"/>
    <w:rsid w:val="00036EC4"/>
    <w:rsid w:val="000370CC"/>
    <w:rsid w:val="000422E2"/>
    <w:rsid w:val="00042F22"/>
    <w:rsid w:val="000444EF"/>
    <w:rsid w:val="00045529"/>
    <w:rsid w:val="000476CE"/>
    <w:rsid w:val="00051696"/>
    <w:rsid w:val="00051D67"/>
    <w:rsid w:val="00052A07"/>
    <w:rsid w:val="000534E3"/>
    <w:rsid w:val="0005606A"/>
    <w:rsid w:val="0005666E"/>
    <w:rsid w:val="00056949"/>
    <w:rsid w:val="00056B67"/>
    <w:rsid w:val="00056D8D"/>
    <w:rsid w:val="00057117"/>
    <w:rsid w:val="00057229"/>
    <w:rsid w:val="0006080B"/>
    <w:rsid w:val="000616E7"/>
    <w:rsid w:val="00062E62"/>
    <w:rsid w:val="00063AFF"/>
    <w:rsid w:val="00063BC6"/>
    <w:rsid w:val="0006478A"/>
    <w:rsid w:val="0006487E"/>
    <w:rsid w:val="00065E1A"/>
    <w:rsid w:val="00067147"/>
    <w:rsid w:val="00067FFE"/>
    <w:rsid w:val="00070287"/>
    <w:rsid w:val="00071021"/>
    <w:rsid w:val="0007265B"/>
    <w:rsid w:val="0007690B"/>
    <w:rsid w:val="00076A6F"/>
    <w:rsid w:val="00076C39"/>
    <w:rsid w:val="00077E5F"/>
    <w:rsid w:val="0008036A"/>
    <w:rsid w:val="00081AE6"/>
    <w:rsid w:val="000855EB"/>
    <w:rsid w:val="00085B52"/>
    <w:rsid w:val="000866F2"/>
    <w:rsid w:val="0008736E"/>
    <w:rsid w:val="000879A4"/>
    <w:rsid w:val="00087E3E"/>
    <w:rsid w:val="0009009F"/>
    <w:rsid w:val="0009012F"/>
    <w:rsid w:val="0009033B"/>
    <w:rsid w:val="00091557"/>
    <w:rsid w:val="000924C1"/>
    <w:rsid w:val="000924F0"/>
    <w:rsid w:val="00092B4B"/>
    <w:rsid w:val="00093474"/>
    <w:rsid w:val="0009510F"/>
    <w:rsid w:val="00097BEA"/>
    <w:rsid w:val="000A006F"/>
    <w:rsid w:val="000A1B7B"/>
    <w:rsid w:val="000A27B7"/>
    <w:rsid w:val="000A30D7"/>
    <w:rsid w:val="000A351C"/>
    <w:rsid w:val="000A3EEC"/>
    <w:rsid w:val="000A56F2"/>
    <w:rsid w:val="000B1180"/>
    <w:rsid w:val="000B2719"/>
    <w:rsid w:val="000B3A8F"/>
    <w:rsid w:val="000B4AB9"/>
    <w:rsid w:val="000B58C3"/>
    <w:rsid w:val="000B61E9"/>
    <w:rsid w:val="000B66A8"/>
    <w:rsid w:val="000B7B33"/>
    <w:rsid w:val="000C165A"/>
    <w:rsid w:val="000C2E19"/>
    <w:rsid w:val="000C4DF5"/>
    <w:rsid w:val="000C5AEA"/>
    <w:rsid w:val="000D01D7"/>
    <w:rsid w:val="000D0D07"/>
    <w:rsid w:val="000D4797"/>
    <w:rsid w:val="000D48B5"/>
    <w:rsid w:val="000D59B6"/>
    <w:rsid w:val="000E0527"/>
    <w:rsid w:val="000E17AD"/>
    <w:rsid w:val="000E1A1F"/>
    <w:rsid w:val="000E1CD0"/>
    <w:rsid w:val="000E1E92"/>
    <w:rsid w:val="000E5B77"/>
    <w:rsid w:val="000F06D6"/>
    <w:rsid w:val="000F0839"/>
    <w:rsid w:val="000F0EB1"/>
    <w:rsid w:val="000F1106"/>
    <w:rsid w:val="000F3BE9"/>
    <w:rsid w:val="000F3F6C"/>
    <w:rsid w:val="000F4CE5"/>
    <w:rsid w:val="000F5920"/>
    <w:rsid w:val="000F6DF3"/>
    <w:rsid w:val="000F7070"/>
    <w:rsid w:val="000F782A"/>
    <w:rsid w:val="001005FF"/>
    <w:rsid w:val="00100FF6"/>
    <w:rsid w:val="00101C4E"/>
    <w:rsid w:val="00103EEB"/>
    <w:rsid w:val="00105303"/>
    <w:rsid w:val="001062FB"/>
    <w:rsid w:val="001063E6"/>
    <w:rsid w:val="00107F4E"/>
    <w:rsid w:val="00111DC7"/>
    <w:rsid w:val="00112AED"/>
    <w:rsid w:val="00113CF4"/>
    <w:rsid w:val="001153EA"/>
    <w:rsid w:val="001155DC"/>
    <w:rsid w:val="00115643"/>
    <w:rsid w:val="00115EE5"/>
    <w:rsid w:val="00116765"/>
    <w:rsid w:val="00117328"/>
    <w:rsid w:val="001219F5"/>
    <w:rsid w:val="00121A20"/>
    <w:rsid w:val="00122EDF"/>
    <w:rsid w:val="0012377F"/>
    <w:rsid w:val="00124314"/>
    <w:rsid w:val="00124D89"/>
    <w:rsid w:val="00126B4A"/>
    <w:rsid w:val="00126B9F"/>
    <w:rsid w:val="00127927"/>
    <w:rsid w:val="00132FD0"/>
    <w:rsid w:val="00133BDD"/>
    <w:rsid w:val="001344C0"/>
    <w:rsid w:val="001346FA"/>
    <w:rsid w:val="00135252"/>
    <w:rsid w:val="001353B1"/>
    <w:rsid w:val="00136A00"/>
    <w:rsid w:val="00136F34"/>
    <w:rsid w:val="00136F7A"/>
    <w:rsid w:val="00137AB5"/>
    <w:rsid w:val="00137F0B"/>
    <w:rsid w:val="00140964"/>
    <w:rsid w:val="00142AA9"/>
    <w:rsid w:val="00142B78"/>
    <w:rsid w:val="0014596D"/>
    <w:rsid w:val="00145CF2"/>
    <w:rsid w:val="00147B9C"/>
    <w:rsid w:val="00147B9F"/>
    <w:rsid w:val="001507D7"/>
    <w:rsid w:val="00151E23"/>
    <w:rsid w:val="0015217A"/>
    <w:rsid w:val="001526E0"/>
    <w:rsid w:val="001528A2"/>
    <w:rsid w:val="001551B5"/>
    <w:rsid w:val="00156194"/>
    <w:rsid w:val="00156A57"/>
    <w:rsid w:val="00156F68"/>
    <w:rsid w:val="0016360E"/>
    <w:rsid w:val="00164D4A"/>
    <w:rsid w:val="001659C1"/>
    <w:rsid w:val="00166E39"/>
    <w:rsid w:val="00166E7F"/>
    <w:rsid w:val="00167763"/>
    <w:rsid w:val="00170546"/>
    <w:rsid w:val="00170C0D"/>
    <w:rsid w:val="0017261D"/>
    <w:rsid w:val="00173794"/>
    <w:rsid w:val="00173A8E"/>
    <w:rsid w:val="00174693"/>
    <w:rsid w:val="001748BD"/>
    <w:rsid w:val="00177795"/>
    <w:rsid w:val="0018002E"/>
    <w:rsid w:val="0018129E"/>
    <w:rsid w:val="0018143F"/>
    <w:rsid w:val="0018194F"/>
    <w:rsid w:val="00181E9F"/>
    <w:rsid w:val="0018264D"/>
    <w:rsid w:val="00183D3A"/>
    <w:rsid w:val="0018412F"/>
    <w:rsid w:val="0018507F"/>
    <w:rsid w:val="001854EE"/>
    <w:rsid w:val="00185502"/>
    <w:rsid w:val="00190AC1"/>
    <w:rsid w:val="0019341A"/>
    <w:rsid w:val="00195FE0"/>
    <w:rsid w:val="00197DF9"/>
    <w:rsid w:val="001A0671"/>
    <w:rsid w:val="001A0FF8"/>
    <w:rsid w:val="001A1987"/>
    <w:rsid w:val="001A1CB6"/>
    <w:rsid w:val="001A2564"/>
    <w:rsid w:val="001A3BDD"/>
    <w:rsid w:val="001A6173"/>
    <w:rsid w:val="001A6CBA"/>
    <w:rsid w:val="001B089D"/>
    <w:rsid w:val="001B0D97"/>
    <w:rsid w:val="001B0F53"/>
    <w:rsid w:val="001B23E5"/>
    <w:rsid w:val="001B501F"/>
    <w:rsid w:val="001B5A5D"/>
    <w:rsid w:val="001B5E94"/>
    <w:rsid w:val="001B69AE"/>
    <w:rsid w:val="001B700F"/>
    <w:rsid w:val="001C1CE5"/>
    <w:rsid w:val="001C3D2A"/>
    <w:rsid w:val="001C5E5C"/>
    <w:rsid w:val="001C7626"/>
    <w:rsid w:val="001D0490"/>
    <w:rsid w:val="001D0EFD"/>
    <w:rsid w:val="001D1F2C"/>
    <w:rsid w:val="001D3E0C"/>
    <w:rsid w:val="001D51BA"/>
    <w:rsid w:val="001D6342"/>
    <w:rsid w:val="001D6B0C"/>
    <w:rsid w:val="001D6D53"/>
    <w:rsid w:val="001E1C24"/>
    <w:rsid w:val="001E5825"/>
    <w:rsid w:val="001E58E2"/>
    <w:rsid w:val="001E5DA3"/>
    <w:rsid w:val="001E5F09"/>
    <w:rsid w:val="001E6E7C"/>
    <w:rsid w:val="001E7506"/>
    <w:rsid w:val="001E7AED"/>
    <w:rsid w:val="001E7D83"/>
    <w:rsid w:val="001F238A"/>
    <w:rsid w:val="001F2D1C"/>
    <w:rsid w:val="001F344D"/>
    <w:rsid w:val="001F3916"/>
    <w:rsid w:val="001F5405"/>
    <w:rsid w:val="001F54C5"/>
    <w:rsid w:val="001F662C"/>
    <w:rsid w:val="001F6F78"/>
    <w:rsid w:val="001F7074"/>
    <w:rsid w:val="001F764F"/>
    <w:rsid w:val="001F76ED"/>
    <w:rsid w:val="00200490"/>
    <w:rsid w:val="00201B75"/>
    <w:rsid w:val="00201F3A"/>
    <w:rsid w:val="00202C20"/>
    <w:rsid w:val="00203CD4"/>
    <w:rsid w:val="00203F96"/>
    <w:rsid w:val="0020411C"/>
    <w:rsid w:val="00205E74"/>
    <w:rsid w:val="002069B2"/>
    <w:rsid w:val="00206B13"/>
    <w:rsid w:val="00207FA3"/>
    <w:rsid w:val="00211537"/>
    <w:rsid w:val="002123CD"/>
    <w:rsid w:val="002123EE"/>
    <w:rsid w:val="00212537"/>
    <w:rsid w:val="00214DA8"/>
    <w:rsid w:val="00215423"/>
    <w:rsid w:val="002158FA"/>
    <w:rsid w:val="00220600"/>
    <w:rsid w:val="002206E4"/>
    <w:rsid w:val="00220BB0"/>
    <w:rsid w:val="0022138B"/>
    <w:rsid w:val="002224DB"/>
    <w:rsid w:val="002226E0"/>
    <w:rsid w:val="00223FCB"/>
    <w:rsid w:val="00224959"/>
    <w:rsid w:val="002252C3"/>
    <w:rsid w:val="002254B5"/>
    <w:rsid w:val="00225A3C"/>
    <w:rsid w:val="00225C54"/>
    <w:rsid w:val="00226743"/>
    <w:rsid w:val="00230765"/>
    <w:rsid w:val="002319E4"/>
    <w:rsid w:val="00231A9A"/>
    <w:rsid w:val="00231B73"/>
    <w:rsid w:val="00231D5F"/>
    <w:rsid w:val="00231FDD"/>
    <w:rsid w:val="002323CC"/>
    <w:rsid w:val="00232D4C"/>
    <w:rsid w:val="0023309C"/>
    <w:rsid w:val="002342CA"/>
    <w:rsid w:val="00235632"/>
    <w:rsid w:val="00235872"/>
    <w:rsid w:val="00240B51"/>
    <w:rsid w:val="00241202"/>
    <w:rsid w:val="00241559"/>
    <w:rsid w:val="002432E4"/>
    <w:rsid w:val="002435B3"/>
    <w:rsid w:val="002458EB"/>
    <w:rsid w:val="002500C8"/>
    <w:rsid w:val="00250C47"/>
    <w:rsid w:val="00251140"/>
    <w:rsid w:val="002512D7"/>
    <w:rsid w:val="00253522"/>
    <w:rsid w:val="00257543"/>
    <w:rsid w:val="00260380"/>
    <w:rsid w:val="002615AC"/>
    <w:rsid w:val="002617E7"/>
    <w:rsid w:val="00261905"/>
    <w:rsid w:val="002619D0"/>
    <w:rsid w:val="00262C40"/>
    <w:rsid w:val="00264228"/>
    <w:rsid w:val="00264334"/>
    <w:rsid w:val="0026473E"/>
    <w:rsid w:val="00264E01"/>
    <w:rsid w:val="00266214"/>
    <w:rsid w:val="0026742B"/>
    <w:rsid w:val="00267C83"/>
    <w:rsid w:val="00270CDB"/>
    <w:rsid w:val="002712FD"/>
    <w:rsid w:val="0027144F"/>
    <w:rsid w:val="00271F3A"/>
    <w:rsid w:val="00272738"/>
    <w:rsid w:val="00273278"/>
    <w:rsid w:val="002737F4"/>
    <w:rsid w:val="002805F5"/>
    <w:rsid w:val="00280751"/>
    <w:rsid w:val="0028280A"/>
    <w:rsid w:val="002836AE"/>
    <w:rsid w:val="00285BB7"/>
    <w:rsid w:val="00286ACD"/>
    <w:rsid w:val="00287838"/>
    <w:rsid w:val="002901B1"/>
    <w:rsid w:val="002907B5"/>
    <w:rsid w:val="00290F51"/>
    <w:rsid w:val="00292EB7"/>
    <w:rsid w:val="002944FD"/>
    <w:rsid w:val="00294E17"/>
    <w:rsid w:val="00296227"/>
    <w:rsid w:val="00296F44"/>
    <w:rsid w:val="0029745E"/>
    <w:rsid w:val="0029777D"/>
    <w:rsid w:val="002A055E"/>
    <w:rsid w:val="002A10CB"/>
    <w:rsid w:val="002A1D4E"/>
    <w:rsid w:val="002A24B9"/>
    <w:rsid w:val="002A2869"/>
    <w:rsid w:val="002A3D86"/>
    <w:rsid w:val="002B0227"/>
    <w:rsid w:val="002B02E9"/>
    <w:rsid w:val="002B0907"/>
    <w:rsid w:val="002B0C0C"/>
    <w:rsid w:val="002B24D6"/>
    <w:rsid w:val="002B34C5"/>
    <w:rsid w:val="002B4CE9"/>
    <w:rsid w:val="002B71C2"/>
    <w:rsid w:val="002B7230"/>
    <w:rsid w:val="002C18EF"/>
    <w:rsid w:val="002C198E"/>
    <w:rsid w:val="002C282E"/>
    <w:rsid w:val="002C297E"/>
    <w:rsid w:val="002C41E6"/>
    <w:rsid w:val="002C6788"/>
    <w:rsid w:val="002D071A"/>
    <w:rsid w:val="002D0B38"/>
    <w:rsid w:val="002D1464"/>
    <w:rsid w:val="002D2C08"/>
    <w:rsid w:val="002D31E8"/>
    <w:rsid w:val="002D34B2"/>
    <w:rsid w:val="002D4267"/>
    <w:rsid w:val="002D4A15"/>
    <w:rsid w:val="002D565F"/>
    <w:rsid w:val="002D5E41"/>
    <w:rsid w:val="002D60CF"/>
    <w:rsid w:val="002D7225"/>
    <w:rsid w:val="002D7637"/>
    <w:rsid w:val="002E01DD"/>
    <w:rsid w:val="002E05E5"/>
    <w:rsid w:val="002E0CF4"/>
    <w:rsid w:val="002E17F2"/>
    <w:rsid w:val="002E195E"/>
    <w:rsid w:val="002E5484"/>
    <w:rsid w:val="002E61F8"/>
    <w:rsid w:val="002E6D28"/>
    <w:rsid w:val="002E6DDB"/>
    <w:rsid w:val="002E7CAE"/>
    <w:rsid w:val="002E7FE5"/>
    <w:rsid w:val="002F05A6"/>
    <w:rsid w:val="002F121A"/>
    <w:rsid w:val="002F2771"/>
    <w:rsid w:val="002F32D7"/>
    <w:rsid w:val="002F37A9"/>
    <w:rsid w:val="002F4197"/>
    <w:rsid w:val="002F5BBD"/>
    <w:rsid w:val="002F7F8F"/>
    <w:rsid w:val="003000B7"/>
    <w:rsid w:val="00300108"/>
    <w:rsid w:val="003007BA"/>
    <w:rsid w:val="0030127F"/>
    <w:rsid w:val="00301CE6"/>
    <w:rsid w:val="0030256B"/>
    <w:rsid w:val="00302CA2"/>
    <w:rsid w:val="00304123"/>
    <w:rsid w:val="003042A8"/>
    <w:rsid w:val="00304F1A"/>
    <w:rsid w:val="0030501F"/>
    <w:rsid w:val="0030638C"/>
    <w:rsid w:val="00307740"/>
    <w:rsid w:val="00307BA1"/>
    <w:rsid w:val="00310A30"/>
    <w:rsid w:val="003110D0"/>
    <w:rsid w:val="00311702"/>
    <w:rsid w:val="00311CC7"/>
    <w:rsid w:val="00311E82"/>
    <w:rsid w:val="00313FD6"/>
    <w:rsid w:val="00314252"/>
    <w:rsid w:val="003143BD"/>
    <w:rsid w:val="00314D7C"/>
    <w:rsid w:val="003203ED"/>
    <w:rsid w:val="0032186D"/>
    <w:rsid w:val="00322C50"/>
    <w:rsid w:val="00322C9F"/>
    <w:rsid w:val="003244F4"/>
    <w:rsid w:val="00324D23"/>
    <w:rsid w:val="003268E0"/>
    <w:rsid w:val="00331751"/>
    <w:rsid w:val="00331B7F"/>
    <w:rsid w:val="00334579"/>
    <w:rsid w:val="00335858"/>
    <w:rsid w:val="00336190"/>
    <w:rsid w:val="0033662A"/>
    <w:rsid w:val="00336BDA"/>
    <w:rsid w:val="00337F45"/>
    <w:rsid w:val="00340CEF"/>
    <w:rsid w:val="0034246D"/>
    <w:rsid w:val="00342BD7"/>
    <w:rsid w:val="003435E5"/>
    <w:rsid w:val="00343A07"/>
    <w:rsid w:val="00344600"/>
    <w:rsid w:val="00346DB5"/>
    <w:rsid w:val="003477B1"/>
    <w:rsid w:val="00354137"/>
    <w:rsid w:val="00357380"/>
    <w:rsid w:val="003602D9"/>
    <w:rsid w:val="003604CE"/>
    <w:rsid w:val="003639EA"/>
    <w:rsid w:val="00365F79"/>
    <w:rsid w:val="0036707C"/>
    <w:rsid w:val="00370E47"/>
    <w:rsid w:val="003742AC"/>
    <w:rsid w:val="003760C2"/>
    <w:rsid w:val="003766F3"/>
    <w:rsid w:val="00377CE1"/>
    <w:rsid w:val="00377CF1"/>
    <w:rsid w:val="00384D0A"/>
    <w:rsid w:val="00385BF0"/>
    <w:rsid w:val="00385C20"/>
    <w:rsid w:val="0038707C"/>
    <w:rsid w:val="003939FF"/>
    <w:rsid w:val="0039565F"/>
    <w:rsid w:val="003964D9"/>
    <w:rsid w:val="00396AEA"/>
    <w:rsid w:val="003972B2"/>
    <w:rsid w:val="003A0931"/>
    <w:rsid w:val="003A1DC8"/>
    <w:rsid w:val="003A1EC8"/>
    <w:rsid w:val="003A2223"/>
    <w:rsid w:val="003A253A"/>
    <w:rsid w:val="003A2A0F"/>
    <w:rsid w:val="003A3A2E"/>
    <w:rsid w:val="003A3F21"/>
    <w:rsid w:val="003A45A1"/>
    <w:rsid w:val="003A596A"/>
    <w:rsid w:val="003A5B0A"/>
    <w:rsid w:val="003A5C65"/>
    <w:rsid w:val="003A5E71"/>
    <w:rsid w:val="003A6BAC"/>
    <w:rsid w:val="003A7C55"/>
    <w:rsid w:val="003A7EF3"/>
    <w:rsid w:val="003B159C"/>
    <w:rsid w:val="003B34DC"/>
    <w:rsid w:val="003B353D"/>
    <w:rsid w:val="003B369F"/>
    <w:rsid w:val="003B36A3"/>
    <w:rsid w:val="003B4E27"/>
    <w:rsid w:val="003B7FE5"/>
    <w:rsid w:val="003C00F9"/>
    <w:rsid w:val="003C0B77"/>
    <w:rsid w:val="003C10F9"/>
    <w:rsid w:val="003C11C8"/>
    <w:rsid w:val="003C2702"/>
    <w:rsid w:val="003C5FD0"/>
    <w:rsid w:val="003C705D"/>
    <w:rsid w:val="003C7224"/>
    <w:rsid w:val="003C7806"/>
    <w:rsid w:val="003D0065"/>
    <w:rsid w:val="003D0CD4"/>
    <w:rsid w:val="003D0D3C"/>
    <w:rsid w:val="003D109F"/>
    <w:rsid w:val="003D11FA"/>
    <w:rsid w:val="003D1A52"/>
    <w:rsid w:val="003D2478"/>
    <w:rsid w:val="003D3C45"/>
    <w:rsid w:val="003D4083"/>
    <w:rsid w:val="003D5958"/>
    <w:rsid w:val="003D5B1F"/>
    <w:rsid w:val="003E15FA"/>
    <w:rsid w:val="003E1E1D"/>
    <w:rsid w:val="003E2192"/>
    <w:rsid w:val="003E25DB"/>
    <w:rsid w:val="003E42EB"/>
    <w:rsid w:val="003E470C"/>
    <w:rsid w:val="003E55E4"/>
    <w:rsid w:val="003E5F40"/>
    <w:rsid w:val="003E6625"/>
    <w:rsid w:val="003E74E3"/>
    <w:rsid w:val="003F05C7"/>
    <w:rsid w:val="003F26FA"/>
    <w:rsid w:val="003F2CD4"/>
    <w:rsid w:val="003F3237"/>
    <w:rsid w:val="003F4F68"/>
    <w:rsid w:val="003F65B0"/>
    <w:rsid w:val="003F6BBE"/>
    <w:rsid w:val="004000E8"/>
    <w:rsid w:val="00402E2B"/>
    <w:rsid w:val="00403A6C"/>
    <w:rsid w:val="0040512B"/>
    <w:rsid w:val="00405CA5"/>
    <w:rsid w:val="00406F67"/>
    <w:rsid w:val="00407CD3"/>
    <w:rsid w:val="00410134"/>
    <w:rsid w:val="00410B3A"/>
    <w:rsid w:val="00410B72"/>
    <w:rsid w:val="00410CC0"/>
    <w:rsid w:val="00410F18"/>
    <w:rsid w:val="0041263E"/>
    <w:rsid w:val="00413AAC"/>
    <w:rsid w:val="00421105"/>
    <w:rsid w:val="0042128B"/>
    <w:rsid w:val="004232CC"/>
    <w:rsid w:val="00423D97"/>
    <w:rsid w:val="00424254"/>
    <w:rsid w:val="004242F4"/>
    <w:rsid w:val="00427248"/>
    <w:rsid w:val="004314DE"/>
    <w:rsid w:val="00431C90"/>
    <w:rsid w:val="0043255D"/>
    <w:rsid w:val="00432EB5"/>
    <w:rsid w:val="004345F3"/>
    <w:rsid w:val="00437447"/>
    <w:rsid w:val="00437A2C"/>
    <w:rsid w:val="00440C56"/>
    <w:rsid w:val="00441A92"/>
    <w:rsid w:val="00444F56"/>
    <w:rsid w:val="00446488"/>
    <w:rsid w:val="00447DDB"/>
    <w:rsid w:val="004517AA"/>
    <w:rsid w:val="00452B53"/>
    <w:rsid w:val="00452B5C"/>
    <w:rsid w:val="00452CAC"/>
    <w:rsid w:val="00457565"/>
    <w:rsid w:val="00457B71"/>
    <w:rsid w:val="0046443E"/>
    <w:rsid w:val="00465327"/>
    <w:rsid w:val="00465518"/>
    <w:rsid w:val="004669E2"/>
    <w:rsid w:val="00470C31"/>
    <w:rsid w:val="00472428"/>
    <w:rsid w:val="004734D0"/>
    <w:rsid w:val="0047447B"/>
    <w:rsid w:val="00474CE8"/>
    <w:rsid w:val="0047556B"/>
    <w:rsid w:val="0047773C"/>
    <w:rsid w:val="00477768"/>
    <w:rsid w:val="00484FD1"/>
    <w:rsid w:val="00487E61"/>
    <w:rsid w:val="004903E5"/>
    <w:rsid w:val="00492BC5"/>
    <w:rsid w:val="004964F1"/>
    <w:rsid w:val="004A163A"/>
    <w:rsid w:val="004A16BC"/>
    <w:rsid w:val="004A2B94"/>
    <w:rsid w:val="004A34FF"/>
    <w:rsid w:val="004B009B"/>
    <w:rsid w:val="004B35D2"/>
    <w:rsid w:val="004B562F"/>
    <w:rsid w:val="004B6991"/>
    <w:rsid w:val="004B7C0C"/>
    <w:rsid w:val="004C0047"/>
    <w:rsid w:val="004C32FC"/>
    <w:rsid w:val="004C3898"/>
    <w:rsid w:val="004C4D69"/>
    <w:rsid w:val="004C4DBF"/>
    <w:rsid w:val="004C6818"/>
    <w:rsid w:val="004C79AA"/>
    <w:rsid w:val="004D0352"/>
    <w:rsid w:val="004D0903"/>
    <w:rsid w:val="004D2230"/>
    <w:rsid w:val="004D36B1"/>
    <w:rsid w:val="004D49A7"/>
    <w:rsid w:val="004D49D5"/>
    <w:rsid w:val="004D4D47"/>
    <w:rsid w:val="004D5728"/>
    <w:rsid w:val="004D7E2A"/>
    <w:rsid w:val="004D7EBD"/>
    <w:rsid w:val="004E0478"/>
    <w:rsid w:val="004E267D"/>
    <w:rsid w:val="004E2680"/>
    <w:rsid w:val="004E28F9"/>
    <w:rsid w:val="004E2C52"/>
    <w:rsid w:val="004E37A7"/>
    <w:rsid w:val="004E3AE8"/>
    <w:rsid w:val="004E3CDF"/>
    <w:rsid w:val="004E422B"/>
    <w:rsid w:val="004E462E"/>
    <w:rsid w:val="004E56DC"/>
    <w:rsid w:val="004E5829"/>
    <w:rsid w:val="004E5C9B"/>
    <w:rsid w:val="004E6B56"/>
    <w:rsid w:val="004E6BC0"/>
    <w:rsid w:val="004E76F4"/>
    <w:rsid w:val="004F02E5"/>
    <w:rsid w:val="004F0B4E"/>
    <w:rsid w:val="004F0B6C"/>
    <w:rsid w:val="004F0F42"/>
    <w:rsid w:val="004F17FD"/>
    <w:rsid w:val="004F2078"/>
    <w:rsid w:val="004F37DB"/>
    <w:rsid w:val="004F4DA3"/>
    <w:rsid w:val="004F5C38"/>
    <w:rsid w:val="00500B4A"/>
    <w:rsid w:val="005035BC"/>
    <w:rsid w:val="0050591F"/>
    <w:rsid w:val="00506557"/>
    <w:rsid w:val="0050677A"/>
    <w:rsid w:val="005108D8"/>
    <w:rsid w:val="005116F9"/>
    <w:rsid w:val="00512A90"/>
    <w:rsid w:val="00512B8E"/>
    <w:rsid w:val="00513FE1"/>
    <w:rsid w:val="005153A7"/>
    <w:rsid w:val="005219CF"/>
    <w:rsid w:val="005219FF"/>
    <w:rsid w:val="005268BD"/>
    <w:rsid w:val="00527C6D"/>
    <w:rsid w:val="00534B59"/>
    <w:rsid w:val="005366D7"/>
    <w:rsid w:val="00536759"/>
    <w:rsid w:val="00537C62"/>
    <w:rsid w:val="005403DE"/>
    <w:rsid w:val="00543986"/>
    <w:rsid w:val="00544D5B"/>
    <w:rsid w:val="00545E72"/>
    <w:rsid w:val="00546874"/>
    <w:rsid w:val="00546970"/>
    <w:rsid w:val="00546C74"/>
    <w:rsid w:val="00553243"/>
    <w:rsid w:val="005545A9"/>
    <w:rsid w:val="00554829"/>
    <w:rsid w:val="00554E19"/>
    <w:rsid w:val="00555435"/>
    <w:rsid w:val="0055543F"/>
    <w:rsid w:val="00556BCC"/>
    <w:rsid w:val="00557D7C"/>
    <w:rsid w:val="0056121F"/>
    <w:rsid w:val="00562566"/>
    <w:rsid w:val="00562F24"/>
    <w:rsid w:val="00564CB3"/>
    <w:rsid w:val="00566E2B"/>
    <w:rsid w:val="005678FF"/>
    <w:rsid w:val="00567FB5"/>
    <w:rsid w:val="00570019"/>
    <w:rsid w:val="00570164"/>
    <w:rsid w:val="0057036A"/>
    <w:rsid w:val="00570C8D"/>
    <w:rsid w:val="00570F1B"/>
    <w:rsid w:val="00571F3E"/>
    <w:rsid w:val="00572505"/>
    <w:rsid w:val="005729F7"/>
    <w:rsid w:val="0057317A"/>
    <w:rsid w:val="00575848"/>
    <w:rsid w:val="00582809"/>
    <w:rsid w:val="0058289B"/>
    <w:rsid w:val="00586EB3"/>
    <w:rsid w:val="00586FFF"/>
    <w:rsid w:val="0058798C"/>
    <w:rsid w:val="005900FA"/>
    <w:rsid w:val="0059095E"/>
    <w:rsid w:val="005918E9"/>
    <w:rsid w:val="005935A4"/>
    <w:rsid w:val="00593986"/>
    <w:rsid w:val="005948C2"/>
    <w:rsid w:val="00595DCA"/>
    <w:rsid w:val="00595EC8"/>
    <w:rsid w:val="005969BD"/>
    <w:rsid w:val="005976AB"/>
    <w:rsid w:val="0059779B"/>
    <w:rsid w:val="005A0A5B"/>
    <w:rsid w:val="005A209A"/>
    <w:rsid w:val="005A61E5"/>
    <w:rsid w:val="005A662D"/>
    <w:rsid w:val="005A748E"/>
    <w:rsid w:val="005B03A6"/>
    <w:rsid w:val="005B06F5"/>
    <w:rsid w:val="005B161E"/>
    <w:rsid w:val="005B35D7"/>
    <w:rsid w:val="005B392A"/>
    <w:rsid w:val="005B3AA3"/>
    <w:rsid w:val="005B3F59"/>
    <w:rsid w:val="005B4289"/>
    <w:rsid w:val="005B4308"/>
    <w:rsid w:val="005B6F83"/>
    <w:rsid w:val="005C0B51"/>
    <w:rsid w:val="005C0C58"/>
    <w:rsid w:val="005C4B57"/>
    <w:rsid w:val="005C5E79"/>
    <w:rsid w:val="005C74FB"/>
    <w:rsid w:val="005D1602"/>
    <w:rsid w:val="005D22E6"/>
    <w:rsid w:val="005D326A"/>
    <w:rsid w:val="005D5B93"/>
    <w:rsid w:val="005E0E63"/>
    <w:rsid w:val="005E0F14"/>
    <w:rsid w:val="005E1430"/>
    <w:rsid w:val="005E1A85"/>
    <w:rsid w:val="005E385F"/>
    <w:rsid w:val="005E39CE"/>
    <w:rsid w:val="005E400F"/>
    <w:rsid w:val="005E4C46"/>
    <w:rsid w:val="005E5469"/>
    <w:rsid w:val="005E5B81"/>
    <w:rsid w:val="005E6AAA"/>
    <w:rsid w:val="005E6B9A"/>
    <w:rsid w:val="005E6D90"/>
    <w:rsid w:val="005F10E8"/>
    <w:rsid w:val="005F219B"/>
    <w:rsid w:val="005F2AFA"/>
    <w:rsid w:val="005F2CB1"/>
    <w:rsid w:val="005F3025"/>
    <w:rsid w:val="005F5CA4"/>
    <w:rsid w:val="005F618C"/>
    <w:rsid w:val="005F70BD"/>
    <w:rsid w:val="005F70DE"/>
    <w:rsid w:val="00600013"/>
    <w:rsid w:val="00601F06"/>
    <w:rsid w:val="0060283C"/>
    <w:rsid w:val="00602A36"/>
    <w:rsid w:val="00603B36"/>
    <w:rsid w:val="00604256"/>
    <w:rsid w:val="00604F14"/>
    <w:rsid w:val="006118FC"/>
    <w:rsid w:val="00611B83"/>
    <w:rsid w:val="0061208A"/>
    <w:rsid w:val="00613010"/>
    <w:rsid w:val="00613257"/>
    <w:rsid w:val="00613C8A"/>
    <w:rsid w:val="00617C2C"/>
    <w:rsid w:val="00620A71"/>
    <w:rsid w:val="00620D80"/>
    <w:rsid w:val="00620DC3"/>
    <w:rsid w:val="00621B29"/>
    <w:rsid w:val="00622F44"/>
    <w:rsid w:val="006234A6"/>
    <w:rsid w:val="0062431E"/>
    <w:rsid w:val="006249B3"/>
    <w:rsid w:val="00624B66"/>
    <w:rsid w:val="00625318"/>
    <w:rsid w:val="00630001"/>
    <w:rsid w:val="00630264"/>
    <w:rsid w:val="00630BA7"/>
    <w:rsid w:val="006311B3"/>
    <w:rsid w:val="0063284C"/>
    <w:rsid w:val="00635F58"/>
    <w:rsid w:val="00636398"/>
    <w:rsid w:val="0063651F"/>
    <w:rsid w:val="006368D3"/>
    <w:rsid w:val="00637247"/>
    <w:rsid w:val="006377EC"/>
    <w:rsid w:val="00637EB7"/>
    <w:rsid w:val="0064151F"/>
    <w:rsid w:val="00641533"/>
    <w:rsid w:val="0064208D"/>
    <w:rsid w:val="00642F3E"/>
    <w:rsid w:val="00643102"/>
    <w:rsid w:val="00643475"/>
    <w:rsid w:val="006438EE"/>
    <w:rsid w:val="0064396A"/>
    <w:rsid w:val="006447D1"/>
    <w:rsid w:val="0064624E"/>
    <w:rsid w:val="00646313"/>
    <w:rsid w:val="0064715B"/>
    <w:rsid w:val="00650AB9"/>
    <w:rsid w:val="00652923"/>
    <w:rsid w:val="00655733"/>
    <w:rsid w:val="00655ACD"/>
    <w:rsid w:val="00656734"/>
    <w:rsid w:val="00656A92"/>
    <w:rsid w:val="00656DDE"/>
    <w:rsid w:val="00660020"/>
    <w:rsid w:val="0066011D"/>
    <w:rsid w:val="006607C0"/>
    <w:rsid w:val="006613A6"/>
    <w:rsid w:val="006627A2"/>
    <w:rsid w:val="00662E0C"/>
    <w:rsid w:val="00663455"/>
    <w:rsid w:val="00663469"/>
    <w:rsid w:val="006634E6"/>
    <w:rsid w:val="00664C16"/>
    <w:rsid w:val="006655EE"/>
    <w:rsid w:val="00666CBB"/>
    <w:rsid w:val="00667EE7"/>
    <w:rsid w:val="00670000"/>
    <w:rsid w:val="00670922"/>
    <w:rsid w:val="00670BE1"/>
    <w:rsid w:val="006710D8"/>
    <w:rsid w:val="006720B3"/>
    <w:rsid w:val="0067218F"/>
    <w:rsid w:val="006741F2"/>
    <w:rsid w:val="00674CC3"/>
    <w:rsid w:val="00674F55"/>
    <w:rsid w:val="00675B5F"/>
    <w:rsid w:val="00675C72"/>
    <w:rsid w:val="00676157"/>
    <w:rsid w:val="00676D03"/>
    <w:rsid w:val="006771F9"/>
    <w:rsid w:val="006776D7"/>
    <w:rsid w:val="006808A0"/>
    <w:rsid w:val="00681003"/>
    <w:rsid w:val="006817C9"/>
    <w:rsid w:val="00683118"/>
    <w:rsid w:val="00683ECE"/>
    <w:rsid w:val="006842B9"/>
    <w:rsid w:val="00685147"/>
    <w:rsid w:val="00686E10"/>
    <w:rsid w:val="006876D5"/>
    <w:rsid w:val="00691E97"/>
    <w:rsid w:val="00695FC2"/>
    <w:rsid w:val="00696949"/>
    <w:rsid w:val="00697052"/>
    <w:rsid w:val="0069729E"/>
    <w:rsid w:val="0069791B"/>
    <w:rsid w:val="006A0A1C"/>
    <w:rsid w:val="006A0E90"/>
    <w:rsid w:val="006A1D9B"/>
    <w:rsid w:val="006A36EF"/>
    <w:rsid w:val="006A46FB"/>
    <w:rsid w:val="006A5717"/>
    <w:rsid w:val="006A5E28"/>
    <w:rsid w:val="006A697B"/>
    <w:rsid w:val="006A70FC"/>
    <w:rsid w:val="006A7AFF"/>
    <w:rsid w:val="006B1816"/>
    <w:rsid w:val="006B2099"/>
    <w:rsid w:val="006B32FA"/>
    <w:rsid w:val="006B4B81"/>
    <w:rsid w:val="006B50CF"/>
    <w:rsid w:val="006B5BE6"/>
    <w:rsid w:val="006B6278"/>
    <w:rsid w:val="006B6866"/>
    <w:rsid w:val="006C03B8"/>
    <w:rsid w:val="006C3409"/>
    <w:rsid w:val="006C5761"/>
    <w:rsid w:val="006C5BA8"/>
    <w:rsid w:val="006C5EC9"/>
    <w:rsid w:val="006C5F7D"/>
    <w:rsid w:val="006C6059"/>
    <w:rsid w:val="006C7522"/>
    <w:rsid w:val="006D01C6"/>
    <w:rsid w:val="006D048F"/>
    <w:rsid w:val="006D1623"/>
    <w:rsid w:val="006D209E"/>
    <w:rsid w:val="006D20E1"/>
    <w:rsid w:val="006D2139"/>
    <w:rsid w:val="006D240D"/>
    <w:rsid w:val="006D2CB6"/>
    <w:rsid w:val="006D6F08"/>
    <w:rsid w:val="006E062C"/>
    <w:rsid w:val="006E1725"/>
    <w:rsid w:val="006E28B7"/>
    <w:rsid w:val="006E3310"/>
    <w:rsid w:val="006E3F07"/>
    <w:rsid w:val="006E4E39"/>
    <w:rsid w:val="006E565E"/>
    <w:rsid w:val="006E673D"/>
    <w:rsid w:val="006E7D3B"/>
    <w:rsid w:val="006F03E4"/>
    <w:rsid w:val="006F07CC"/>
    <w:rsid w:val="006F0E91"/>
    <w:rsid w:val="006F14F2"/>
    <w:rsid w:val="006F1B70"/>
    <w:rsid w:val="006F276B"/>
    <w:rsid w:val="006F341D"/>
    <w:rsid w:val="006F3CDE"/>
    <w:rsid w:val="006F4B23"/>
    <w:rsid w:val="006F58D4"/>
    <w:rsid w:val="006F642D"/>
    <w:rsid w:val="006F67BF"/>
    <w:rsid w:val="0070162F"/>
    <w:rsid w:val="00701692"/>
    <w:rsid w:val="0070346E"/>
    <w:rsid w:val="00703C66"/>
    <w:rsid w:val="00704EDB"/>
    <w:rsid w:val="00706101"/>
    <w:rsid w:val="0070655A"/>
    <w:rsid w:val="00706793"/>
    <w:rsid w:val="00706DC5"/>
    <w:rsid w:val="00707072"/>
    <w:rsid w:val="00707D61"/>
    <w:rsid w:val="00711B0A"/>
    <w:rsid w:val="00711CA1"/>
    <w:rsid w:val="00712287"/>
    <w:rsid w:val="00712772"/>
    <w:rsid w:val="007129DA"/>
    <w:rsid w:val="00713C24"/>
    <w:rsid w:val="007148D3"/>
    <w:rsid w:val="0071565A"/>
    <w:rsid w:val="00715B9A"/>
    <w:rsid w:val="00716F2B"/>
    <w:rsid w:val="00716F2E"/>
    <w:rsid w:val="0071747C"/>
    <w:rsid w:val="00720D98"/>
    <w:rsid w:val="007252CE"/>
    <w:rsid w:val="00726EA6"/>
    <w:rsid w:val="00727208"/>
    <w:rsid w:val="00727680"/>
    <w:rsid w:val="00730A5D"/>
    <w:rsid w:val="00731109"/>
    <w:rsid w:val="00733A03"/>
    <w:rsid w:val="00733CB3"/>
    <w:rsid w:val="007348B1"/>
    <w:rsid w:val="007362A6"/>
    <w:rsid w:val="007369A2"/>
    <w:rsid w:val="00736D7D"/>
    <w:rsid w:val="00740E58"/>
    <w:rsid w:val="00742086"/>
    <w:rsid w:val="00742371"/>
    <w:rsid w:val="007445A0"/>
    <w:rsid w:val="0074524B"/>
    <w:rsid w:val="007459A9"/>
    <w:rsid w:val="007472D1"/>
    <w:rsid w:val="0074793C"/>
    <w:rsid w:val="00747D8B"/>
    <w:rsid w:val="00750E8F"/>
    <w:rsid w:val="00751228"/>
    <w:rsid w:val="00751D0E"/>
    <w:rsid w:val="007522D8"/>
    <w:rsid w:val="00753C5D"/>
    <w:rsid w:val="007557B4"/>
    <w:rsid w:val="007557E6"/>
    <w:rsid w:val="007566E1"/>
    <w:rsid w:val="007571E1"/>
    <w:rsid w:val="007604B2"/>
    <w:rsid w:val="00760DD8"/>
    <w:rsid w:val="0076267E"/>
    <w:rsid w:val="00763252"/>
    <w:rsid w:val="00765281"/>
    <w:rsid w:val="00766BAD"/>
    <w:rsid w:val="007705B8"/>
    <w:rsid w:val="007730BD"/>
    <w:rsid w:val="00773F17"/>
    <w:rsid w:val="00775163"/>
    <w:rsid w:val="007755F2"/>
    <w:rsid w:val="0077585D"/>
    <w:rsid w:val="00776971"/>
    <w:rsid w:val="00777130"/>
    <w:rsid w:val="00777E81"/>
    <w:rsid w:val="0078177E"/>
    <w:rsid w:val="0078304C"/>
    <w:rsid w:val="00783673"/>
    <w:rsid w:val="007845DC"/>
    <w:rsid w:val="00785490"/>
    <w:rsid w:val="00785F5E"/>
    <w:rsid w:val="00787B08"/>
    <w:rsid w:val="00787F50"/>
    <w:rsid w:val="0079075E"/>
    <w:rsid w:val="00791306"/>
    <w:rsid w:val="007925EA"/>
    <w:rsid w:val="00793CD8"/>
    <w:rsid w:val="007955C7"/>
    <w:rsid w:val="00795C92"/>
    <w:rsid w:val="00795EEA"/>
    <w:rsid w:val="00796231"/>
    <w:rsid w:val="00796B46"/>
    <w:rsid w:val="00797D7F"/>
    <w:rsid w:val="007A1CB3"/>
    <w:rsid w:val="007A306F"/>
    <w:rsid w:val="007A43A6"/>
    <w:rsid w:val="007A512C"/>
    <w:rsid w:val="007A58A6"/>
    <w:rsid w:val="007A7157"/>
    <w:rsid w:val="007B2D63"/>
    <w:rsid w:val="007B3632"/>
    <w:rsid w:val="007B3D2D"/>
    <w:rsid w:val="007B50AE"/>
    <w:rsid w:val="007B51DF"/>
    <w:rsid w:val="007B5283"/>
    <w:rsid w:val="007B5ADA"/>
    <w:rsid w:val="007B71A3"/>
    <w:rsid w:val="007C05DD"/>
    <w:rsid w:val="007C3A05"/>
    <w:rsid w:val="007C3D18"/>
    <w:rsid w:val="007C60BF"/>
    <w:rsid w:val="007C6A07"/>
    <w:rsid w:val="007C75A1"/>
    <w:rsid w:val="007C77A5"/>
    <w:rsid w:val="007D04E5"/>
    <w:rsid w:val="007D1315"/>
    <w:rsid w:val="007D173E"/>
    <w:rsid w:val="007D1938"/>
    <w:rsid w:val="007D304B"/>
    <w:rsid w:val="007D3825"/>
    <w:rsid w:val="007D386C"/>
    <w:rsid w:val="007D3CA6"/>
    <w:rsid w:val="007D43F4"/>
    <w:rsid w:val="007D497F"/>
    <w:rsid w:val="007D5506"/>
    <w:rsid w:val="007D5901"/>
    <w:rsid w:val="007D7159"/>
    <w:rsid w:val="007D7526"/>
    <w:rsid w:val="007D7912"/>
    <w:rsid w:val="007E1602"/>
    <w:rsid w:val="007E3E0A"/>
    <w:rsid w:val="007E4610"/>
    <w:rsid w:val="007E4715"/>
    <w:rsid w:val="007E505B"/>
    <w:rsid w:val="007E5D1B"/>
    <w:rsid w:val="007E5DCE"/>
    <w:rsid w:val="007E7091"/>
    <w:rsid w:val="007F09D8"/>
    <w:rsid w:val="007F4F6E"/>
    <w:rsid w:val="007F565E"/>
    <w:rsid w:val="007F7A9E"/>
    <w:rsid w:val="00800ED0"/>
    <w:rsid w:val="00803FAE"/>
    <w:rsid w:val="008041A9"/>
    <w:rsid w:val="00804708"/>
    <w:rsid w:val="00805E0E"/>
    <w:rsid w:val="0080605F"/>
    <w:rsid w:val="00807786"/>
    <w:rsid w:val="00811FCB"/>
    <w:rsid w:val="00812072"/>
    <w:rsid w:val="00814FE6"/>
    <w:rsid w:val="008158D6"/>
    <w:rsid w:val="00817196"/>
    <w:rsid w:val="0081782A"/>
    <w:rsid w:val="00817EC7"/>
    <w:rsid w:val="0082247E"/>
    <w:rsid w:val="0082276B"/>
    <w:rsid w:val="008235DB"/>
    <w:rsid w:val="00823827"/>
    <w:rsid w:val="008247D6"/>
    <w:rsid w:val="00824AB4"/>
    <w:rsid w:val="00824C26"/>
    <w:rsid w:val="00825B3C"/>
    <w:rsid w:val="00825C42"/>
    <w:rsid w:val="00825D25"/>
    <w:rsid w:val="00826F90"/>
    <w:rsid w:val="00827D6F"/>
    <w:rsid w:val="008305BD"/>
    <w:rsid w:val="00830A27"/>
    <w:rsid w:val="00831CDF"/>
    <w:rsid w:val="008323AE"/>
    <w:rsid w:val="008343D8"/>
    <w:rsid w:val="00835287"/>
    <w:rsid w:val="00835D7E"/>
    <w:rsid w:val="008365E8"/>
    <w:rsid w:val="0083666B"/>
    <w:rsid w:val="00836B3D"/>
    <w:rsid w:val="008376AC"/>
    <w:rsid w:val="00840358"/>
    <w:rsid w:val="00841167"/>
    <w:rsid w:val="0084390D"/>
    <w:rsid w:val="0084411A"/>
    <w:rsid w:val="008444E8"/>
    <w:rsid w:val="0084484D"/>
    <w:rsid w:val="00844E80"/>
    <w:rsid w:val="008457DE"/>
    <w:rsid w:val="00846FE7"/>
    <w:rsid w:val="0085128C"/>
    <w:rsid w:val="00851771"/>
    <w:rsid w:val="00852D00"/>
    <w:rsid w:val="00855090"/>
    <w:rsid w:val="00856911"/>
    <w:rsid w:val="00856EFA"/>
    <w:rsid w:val="00860E7F"/>
    <w:rsid w:val="0086172A"/>
    <w:rsid w:val="00862D79"/>
    <w:rsid w:val="008632AD"/>
    <w:rsid w:val="008641A8"/>
    <w:rsid w:val="00864766"/>
    <w:rsid w:val="008648B3"/>
    <w:rsid w:val="008649AD"/>
    <w:rsid w:val="00865873"/>
    <w:rsid w:val="008677FD"/>
    <w:rsid w:val="00867D75"/>
    <w:rsid w:val="008706D4"/>
    <w:rsid w:val="00870F8A"/>
    <w:rsid w:val="008719A4"/>
    <w:rsid w:val="00871D23"/>
    <w:rsid w:val="00874312"/>
    <w:rsid w:val="0087437C"/>
    <w:rsid w:val="0087541F"/>
    <w:rsid w:val="00875CD7"/>
    <w:rsid w:val="00876B4D"/>
    <w:rsid w:val="00877F18"/>
    <w:rsid w:val="008803FA"/>
    <w:rsid w:val="00882399"/>
    <w:rsid w:val="00883405"/>
    <w:rsid w:val="00884717"/>
    <w:rsid w:val="008903FE"/>
    <w:rsid w:val="00890DEA"/>
    <w:rsid w:val="00894A88"/>
    <w:rsid w:val="00895386"/>
    <w:rsid w:val="008953CB"/>
    <w:rsid w:val="00895561"/>
    <w:rsid w:val="00895AD9"/>
    <w:rsid w:val="008967DC"/>
    <w:rsid w:val="008A21FF"/>
    <w:rsid w:val="008A2CE2"/>
    <w:rsid w:val="008A30AC"/>
    <w:rsid w:val="008A44B8"/>
    <w:rsid w:val="008A4A5E"/>
    <w:rsid w:val="008A51A8"/>
    <w:rsid w:val="008A54C7"/>
    <w:rsid w:val="008A77D8"/>
    <w:rsid w:val="008A7A95"/>
    <w:rsid w:val="008B046A"/>
    <w:rsid w:val="008B0483"/>
    <w:rsid w:val="008B120C"/>
    <w:rsid w:val="008B3562"/>
    <w:rsid w:val="008B51A0"/>
    <w:rsid w:val="008B592A"/>
    <w:rsid w:val="008B6A80"/>
    <w:rsid w:val="008B6FA4"/>
    <w:rsid w:val="008B73A9"/>
    <w:rsid w:val="008B7B5C"/>
    <w:rsid w:val="008C0187"/>
    <w:rsid w:val="008C0C99"/>
    <w:rsid w:val="008C1631"/>
    <w:rsid w:val="008C2017"/>
    <w:rsid w:val="008C20D7"/>
    <w:rsid w:val="008C392C"/>
    <w:rsid w:val="008C48E6"/>
    <w:rsid w:val="008C4958"/>
    <w:rsid w:val="008C4BAA"/>
    <w:rsid w:val="008C5A7F"/>
    <w:rsid w:val="008C5DC2"/>
    <w:rsid w:val="008C6AE8"/>
    <w:rsid w:val="008C7573"/>
    <w:rsid w:val="008D1A14"/>
    <w:rsid w:val="008D34F1"/>
    <w:rsid w:val="008D39D8"/>
    <w:rsid w:val="008D413B"/>
    <w:rsid w:val="008D6B4F"/>
    <w:rsid w:val="008D6D1A"/>
    <w:rsid w:val="008E065E"/>
    <w:rsid w:val="008E0927"/>
    <w:rsid w:val="008E1909"/>
    <w:rsid w:val="008E4ACF"/>
    <w:rsid w:val="008E6A84"/>
    <w:rsid w:val="008F1821"/>
    <w:rsid w:val="008F1EAB"/>
    <w:rsid w:val="008F2ABE"/>
    <w:rsid w:val="008F33DC"/>
    <w:rsid w:val="008F477F"/>
    <w:rsid w:val="008F4C47"/>
    <w:rsid w:val="008F725C"/>
    <w:rsid w:val="00902350"/>
    <w:rsid w:val="00902F18"/>
    <w:rsid w:val="0090336B"/>
    <w:rsid w:val="0090373D"/>
    <w:rsid w:val="00903B34"/>
    <w:rsid w:val="009053AA"/>
    <w:rsid w:val="00906939"/>
    <w:rsid w:val="00907D51"/>
    <w:rsid w:val="00910B7D"/>
    <w:rsid w:val="00911DFB"/>
    <w:rsid w:val="00912C6A"/>
    <w:rsid w:val="009139D9"/>
    <w:rsid w:val="00914AD8"/>
    <w:rsid w:val="00916079"/>
    <w:rsid w:val="00917194"/>
    <w:rsid w:val="00917CE9"/>
    <w:rsid w:val="00920BF2"/>
    <w:rsid w:val="00922010"/>
    <w:rsid w:val="0092762E"/>
    <w:rsid w:val="00931BD9"/>
    <w:rsid w:val="00935A94"/>
    <w:rsid w:val="00935B32"/>
    <w:rsid w:val="009366A5"/>
    <w:rsid w:val="00936873"/>
    <w:rsid w:val="009368F3"/>
    <w:rsid w:val="009413F8"/>
    <w:rsid w:val="009414E8"/>
    <w:rsid w:val="00941636"/>
    <w:rsid w:val="0094298D"/>
    <w:rsid w:val="00943742"/>
    <w:rsid w:val="00943F21"/>
    <w:rsid w:val="00945C05"/>
    <w:rsid w:val="00946945"/>
    <w:rsid w:val="00947713"/>
    <w:rsid w:val="00950DE7"/>
    <w:rsid w:val="009525B1"/>
    <w:rsid w:val="00952823"/>
    <w:rsid w:val="00953920"/>
    <w:rsid w:val="00953D47"/>
    <w:rsid w:val="0095681E"/>
    <w:rsid w:val="009572D4"/>
    <w:rsid w:val="00957CC8"/>
    <w:rsid w:val="00961148"/>
    <w:rsid w:val="009617E2"/>
    <w:rsid w:val="00961921"/>
    <w:rsid w:val="0096430A"/>
    <w:rsid w:val="0096518D"/>
    <w:rsid w:val="0096554B"/>
    <w:rsid w:val="0096584A"/>
    <w:rsid w:val="00971F08"/>
    <w:rsid w:val="00975A11"/>
    <w:rsid w:val="0097603D"/>
    <w:rsid w:val="00976949"/>
    <w:rsid w:val="00976E66"/>
    <w:rsid w:val="00980477"/>
    <w:rsid w:val="00980E90"/>
    <w:rsid w:val="009810A2"/>
    <w:rsid w:val="00981653"/>
    <w:rsid w:val="0098381D"/>
    <w:rsid w:val="00983A7C"/>
    <w:rsid w:val="00984FDD"/>
    <w:rsid w:val="00985253"/>
    <w:rsid w:val="009853B3"/>
    <w:rsid w:val="0098620A"/>
    <w:rsid w:val="0098632C"/>
    <w:rsid w:val="00987938"/>
    <w:rsid w:val="00990630"/>
    <w:rsid w:val="00991761"/>
    <w:rsid w:val="009921F5"/>
    <w:rsid w:val="00992A22"/>
    <w:rsid w:val="00993A9C"/>
    <w:rsid w:val="0099417A"/>
    <w:rsid w:val="00994DCA"/>
    <w:rsid w:val="00995A19"/>
    <w:rsid w:val="009960EC"/>
    <w:rsid w:val="009970DD"/>
    <w:rsid w:val="009A0FBA"/>
    <w:rsid w:val="009A1601"/>
    <w:rsid w:val="009A462D"/>
    <w:rsid w:val="009A5835"/>
    <w:rsid w:val="009A5CBA"/>
    <w:rsid w:val="009A6F00"/>
    <w:rsid w:val="009A6F0E"/>
    <w:rsid w:val="009B1995"/>
    <w:rsid w:val="009B1F30"/>
    <w:rsid w:val="009B3AC2"/>
    <w:rsid w:val="009B4DF4"/>
    <w:rsid w:val="009B4FF0"/>
    <w:rsid w:val="009B564E"/>
    <w:rsid w:val="009B786D"/>
    <w:rsid w:val="009B7E87"/>
    <w:rsid w:val="009C04E4"/>
    <w:rsid w:val="009C0EEC"/>
    <w:rsid w:val="009C11C1"/>
    <w:rsid w:val="009C2D17"/>
    <w:rsid w:val="009C403E"/>
    <w:rsid w:val="009C4043"/>
    <w:rsid w:val="009C5D6A"/>
    <w:rsid w:val="009D21C2"/>
    <w:rsid w:val="009D4FF0"/>
    <w:rsid w:val="009D6F94"/>
    <w:rsid w:val="009D703C"/>
    <w:rsid w:val="009D718F"/>
    <w:rsid w:val="009E068F"/>
    <w:rsid w:val="009E08F5"/>
    <w:rsid w:val="009E14E0"/>
    <w:rsid w:val="009E15E8"/>
    <w:rsid w:val="009E35DB"/>
    <w:rsid w:val="009E47A3"/>
    <w:rsid w:val="009E6849"/>
    <w:rsid w:val="009F08F3"/>
    <w:rsid w:val="009F18A9"/>
    <w:rsid w:val="009F2CA0"/>
    <w:rsid w:val="009F344F"/>
    <w:rsid w:val="009F38BE"/>
    <w:rsid w:val="009F7898"/>
    <w:rsid w:val="00A02E75"/>
    <w:rsid w:val="00A0343B"/>
    <w:rsid w:val="00A048A8"/>
    <w:rsid w:val="00A04F49"/>
    <w:rsid w:val="00A053BC"/>
    <w:rsid w:val="00A10887"/>
    <w:rsid w:val="00A13806"/>
    <w:rsid w:val="00A13E54"/>
    <w:rsid w:val="00A16DB6"/>
    <w:rsid w:val="00A17B8C"/>
    <w:rsid w:val="00A17F63"/>
    <w:rsid w:val="00A207DD"/>
    <w:rsid w:val="00A21924"/>
    <w:rsid w:val="00A2193B"/>
    <w:rsid w:val="00A220BC"/>
    <w:rsid w:val="00A2351A"/>
    <w:rsid w:val="00A264A9"/>
    <w:rsid w:val="00A27342"/>
    <w:rsid w:val="00A275C6"/>
    <w:rsid w:val="00A27785"/>
    <w:rsid w:val="00A30187"/>
    <w:rsid w:val="00A3448A"/>
    <w:rsid w:val="00A36297"/>
    <w:rsid w:val="00A40019"/>
    <w:rsid w:val="00A415A6"/>
    <w:rsid w:val="00A41B97"/>
    <w:rsid w:val="00A41E2B"/>
    <w:rsid w:val="00A41E67"/>
    <w:rsid w:val="00A4298E"/>
    <w:rsid w:val="00A447CB"/>
    <w:rsid w:val="00A45B74"/>
    <w:rsid w:val="00A46C79"/>
    <w:rsid w:val="00A478DC"/>
    <w:rsid w:val="00A500D6"/>
    <w:rsid w:val="00A52E1D"/>
    <w:rsid w:val="00A54176"/>
    <w:rsid w:val="00A54210"/>
    <w:rsid w:val="00A54B08"/>
    <w:rsid w:val="00A55AB0"/>
    <w:rsid w:val="00A570F2"/>
    <w:rsid w:val="00A5758B"/>
    <w:rsid w:val="00A607F0"/>
    <w:rsid w:val="00A613DB"/>
    <w:rsid w:val="00A61499"/>
    <w:rsid w:val="00A62A77"/>
    <w:rsid w:val="00A63483"/>
    <w:rsid w:val="00A64496"/>
    <w:rsid w:val="00A653DB"/>
    <w:rsid w:val="00A657D7"/>
    <w:rsid w:val="00A660AC"/>
    <w:rsid w:val="00A67E6C"/>
    <w:rsid w:val="00A71B99"/>
    <w:rsid w:val="00A7315F"/>
    <w:rsid w:val="00A739D0"/>
    <w:rsid w:val="00A755D2"/>
    <w:rsid w:val="00A761D4"/>
    <w:rsid w:val="00A76739"/>
    <w:rsid w:val="00A77441"/>
    <w:rsid w:val="00A7758A"/>
    <w:rsid w:val="00A77EC4"/>
    <w:rsid w:val="00A8002A"/>
    <w:rsid w:val="00A8033B"/>
    <w:rsid w:val="00A80920"/>
    <w:rsid w:val="00A825E5"/>
    <w:rsid w:val="00A86328"/>
    <w:rsid w:val="00A9018C"/>
    <w:rsid w:val="00A9122E"/>
    <w:rsid w:val="00A92879"/>
    <w:rsid w:val="00A9367F"/>
    <w:rsid w:val="00A93F55"/>
    <w:rsid w:val="00A93FC2"/>
    <w:rsid w:val="00A9442A"/>
    <w:rsid w:val="00A94AD8"/>
    <w:rsid w:val="00A955E0"/>
    <w:rsid w:val="00A95CF5"/>
    <w:rsid w:val="00A967B9"/>
    <w:rsid w:val="00AA016F"/>
    <w:rsid w:val="00AA0356"/>
    <w:rsid w:val="00AA1ED6"/>
    <w:rsid w:val="00AA3A6B"/>
    <w:rsid w:val="00AA3BFA"/>
    <w:rsid w:val="00AA4801"/>
    <w:rsid w:val="00AA51D6"/>
    <w:rsid w:val="00AA7B3A"/>
    <w:rsid w:val="00AB0B44"/>
    <w:rsid w:val="00AB0BC8"/>
    <w:rsid w:val="00AB11CA"/>
    <w:rsid w:val="00AB14D9"/>
    <w:rsid w:val="00AB1598"/>
    <w:rsid w:val="00AB1AE8"/>
    <w:rsid w:val="00AB2646"/>
    <w:rsid w:val="00AB2EE5"/>
    <w:rsid w:val="00AB4AB8"/>
    <w:rsid w:val="00AB655E"/>
    <w:rsid w:val="00AB67C8"/>
    <w:rsid w:val="00AC007F"/>
    <w:rsid w:val="00AC2ECD"/>
    <w:rsid w:val="00AC3119"/>
    <w:rsid w:val="00AC49FB"/>
    <w:rsid w:val="00AC4B2B"/>
    <w:rsid w:val="00AC4DFF"/>
    <w:rsid w:val="00AC5A10"/>
    <w:rsid w:val="00AD0AA3"/>
    <w:rsid w:val="00AD24F6"/>
    <w:rsid w:val="00AD3F94"/>
    <w:rsid w:val="00AD4A5A"/>
    <w:rsid w:val="00AD571B"/>
    <w:rsid w:val="00AD6819"/>
    <w:rsid w:val="00AD791E"/>
    <w:rsid w:val="00AE1921"/>
    <w:rsid w:val="00AE27AC"/>
    <w:rsid w:val="00AE3270"/>
    <w:rsid w:val="00AE40E0"/>
    <w:rsid w:val="00AE4DBA"/>
    <w:rsid w:val="00AE4F07"/>
    <w:rsid w:val="00AE5AE8"/>
    <w:rsid w:val="00AE6B15"/>
    <w:rsid w:val="00AE6B46"/>
    <w:rsid w:val="00AE6CFE"/>
    <w:rsid w:val="00AE78D3"/>
    <w:rsid w:val="00AE7CA0"/>
    <w:rsid w:val="00AE7FF1"/>
    <w:rsid w:val="00AF0A19"/>
    <w:rsid w:val="00AF1A85"/>
    <w:rsid w:val="00AF1C5D"/>
    <w:rsid w:val="00AF282B"/>
    <w:rsid w:val="00AF42D7"/>
    <w:rsid w:val="00AF7513"/>
    <w:rsid w:val="00B006FE"/>
    <w:rsid w:val="00B007CB"/>
    <w:rsid w:val="00B014C3"/>
    <w:rsid w:val="00B026B6"/>
    <w:rsid w:val="00B02AA9"/>
    <w:rsid w:val="00B02FA3"/>
    <w:rsid w:val="00B04ACC"/>
    <w:rsid w:val="00B05084"/>
    <w:rsid w:val="00B05522"/>
    <w:rsid w:val="00B05920"/>
    <w:rsid w:val="00B07227"/>
    <w:rsid w:val="00B07C49"/>
    <w:rsid w:val="00B10020"/>
    <w:rsid w:val="00B1095E"/>
    <w:rsid w:val="00B11466"/>
    <w:rsid w:val="00B119E8"/>
    <w:rsid w:val="00B1337F"/>
    <w:rsid w:val="00B13B4D"/>
    <w:rsid w:val="00B14ACA"/>
    <w:rsid w:val="00B157F9"/>
    <w:rsid w:val="00B173F8"/>
    <w:rsid w:val="00B20256"/>
    <w:rsid w:val="00B20636"/>
    <w:rsid w:val="00B20D09"/>
    <w:rsid w:val="00B23B09"/>
    <w:rsid w:val="00B273AB"/>
    <w:rsid w:val="00B2763F"/>
    <w:rsid w:val="00B27AAC"/>
    <w:rsid w:val="00B30929"/>
    <w:rsid w:val="00B311E9"/>
    <w:rsid w:val="00B32465"/>
    <w:rsid w:val="00B372AA"/>
    <w:rsid w:val="00B40445"/>
    <w:rsid w:val="00B41659"/>
    <w:rsid w:val="00B41888"/>
    <w:rsid w:val="00B4408D"/>
    <w:rsid w:val="00B453B9"/>
    <w:rsid w:val="00B45A52"/>
    <w:rsid w:val="00B46175"/>
    <w:rsid w:val="00B47E43"/>
    <w:rsid w:val="00B5198C"/>
    <w:rsid w:val="00B52376"/>
    <w:rsid w:val="00B5335A"/>
    <w:rsid w:val="00B54282"/>
    <w:rsid w:val="00B5723B"/>
    <w:rsid w:val="00B5724B"/>
    <w:rsid w:val="00B60EF1"/>
    <w:rsid w:val="00B6188F"/>
    <w:rsid w:val="00B61B80"/>
    <w:rsid w:val="00B63CB8"/>
    <w:rsid w:val="00B64E41"/>
    <w:rsid w:val="00B6526E"/>
    <w:rsid w:val="00B664C7"/>
    <w:rsid w:val="00B72EC2"/>
    <w:rsid w:val="00B739F6"/>
    <w:rsid w:val="00B77590"/>
    <w:rsid w:val="00B77C6F"/>
    <w:rsid w:val="00B80671"/>
    <w:rsid w:val="00B80A2B"/>
    <w:rsid w:val="00B815A5"/>
    <w:rsid w:val="00B81A6C"/>
    <w:rsid w:val="00B81BE4"/>
    <w:rsid w:val="00B82B84"/>
    <w:rsid w:val="00B842A0"/>
    <w:rsid w:val="00B8460D"/>
    <w:rsid w:val="00B85DE5"/>
    <w:rsid w:val="00B90F73"/>
    <w:rsid w:val="00B9125F"/>
    <w:rsid w:val="00B912BA"/>
    <w:rsid w:val="00B924EE"/>
    <w:rsid w:val="00B9371D"/>
    <w:rsid w:val="00B93B59"/>
    <w:rsid w:val="00B9406A"/>
    <w:rsid w:val="00B965F4"/>
    <w:rsid w:val="00BA2280"/>
    <w:rsid w:val="00BA2A08"/>
    <w:rsid w:val="00BA468E"/>
    <w:rsid w:val="00BA56D2"/>
    <w:rsid w:val="00BA5872"/>
    <w:rsid w:val="00BA62FA"/>
    <w:rsid w:val="00BA634F"/>
    <w:rsid w:val="00BA6C49"/>
    <w:rsid w:val="00BA76E0"/>
    <w:rsid w:val="00BB0976"/>
    <w:rsid w:val="00BB207A"/>
    <w:rsid w:val="00BB28ED"/>
    <w:rsid w:val="00BB2A25"/>
    <w:rsid w:val="00BB51E9"/>
    <w:rsid w:val="00BB5C77"/>
    <w:rsid w:val="00BB6024"/>
    <w:rsid w:val="00BC09B8"/>
    <w:rsid w:val="00BC0FDC"/>
    <w:rsid w:val="00BC1D29"/>
    <w:rsid w:val="00BC3053"/>
    <w:rsid w:val="00BC4D2E"/>
    <w:rsid w:val="00BC5E44"/>
    <w:rsid w:val="00BD00D1"/>
    <w:rsid w:val="00BD0C37"/>
    <w:rsid w:val="00BD0CF0"/>
    <w:rsid w:val="00BD1BE2"/>
    <w:rsid w:val="00BD445E"/>
    <w:rsid w:val="00BD48AC"/>
    <w:rsid w:val="00BD5C65"/>
    <w:rsid w:val="00BD5F1A"/>
    <w:rsid w:val="00BD762E"/>
    <w:rsid w:val="00BE0C77"/>
    <w:rsid w:val="00BE1234"/>
    <w:rsid w:val="00BE17CD"/>
    <w:rsid w:val="00BE2322"/>
    <w:rsid w:val="00BE2FA6"/>
    <w:rsid w:val="00BE333F"/>
    <w:rsid w:val="00BE7406"/>
    <w:rsid w:val="00BE7603"/>
    <w:rsid w:val="00BE773B"/>
    <w:rsid w:val="00BF0097"/>
    <w:rsid w:val="00BF3279"/>
    <w:rsid w:val="00BF4F26"/>
    <w:rsid w:val="00BF74C7"/>
    <w:rsid w:val="00C008AE"/>
    <w:rsid w:val="00C015F1"/>
    <w:rsid w:val="00C01F33"/>
    <w:rsid w:val="00C02CC6"/>
    <w:rsid w:val="00C02E46"/>
    <w:rsid w:val="00C040F7"/>
    <w:rsid w:val="00C041B0"/>
    <w:rsid w:val="00C044AB"/>
    <w:rsid w:val="00C05706"/>
    <w:rsid w:val="00C07377"/>
    <w:rsid w:val="00C07E87"/>
    <w:rsid w:val="00C10037"/>
    <w:rsid w:val="00C10478"/>
    <w:rsid w:val="00C10779"/>
    <w:rsid w:val="00C1093B"/>
    <w:rsid w:val="00C12107"/>
    <w:rsid w:val="00C14D4B"/>
    <w:rsid w:val="00C14E3C"/>
    <w:rsid w:val="00C14F1F"/>
    <w:rsid w:val="00C154BB"/>
    <w:rsid w:val="00C15D48"/>
    <w:rsid w:val="00C15F04"/>
    <w:rsid w:val="00C164FE"/>
    <w:rsid w:val="00C172C6"/>
    <w:rsid w:val="00C20166"/>
    <w:rsid w:val="00C21D57"/>
    <w:rsid w:val="00C24A9D"/>
    <w:rsid w:val="00C25F2F"/>
    <w:rsid w:val="00C27624"/>
    <w:rsid w:val="00C279B5"/>
    <w:rsid w:val="00C27C45"/>
    <w:rsid w:val="00C322A8"/>
    <w:rsid w:val="00C32380"/>
    <w:rsid w:val="00C36AB0"/>
    <w:rsid w:val="00C3719D"/>
    <w:rsid w:val="00C37778"/>
    <w:rsid w:val="00C40173"/>
    <w:rsid w:val="00C43E08"/>
    <w:rsid w:val="00C45DEE"/>
    <w:rsid w:val="00C46B47"/>
    <w:rsid w:val="00C46DAE"/>
    <w:rsid w:val="00C5028B"/>
    <w:rsid w:val="00C5215E"/>
    <w:rsid w:val="00C54995"/>
    <w:rsid w:val="00C54D41"/>
    <w:rsid w:val="00C564F4"/>
    <w:rsid w:val="00C57B03"/>
    <w:rsid w:val="00C601F8"/>
    <w:rsid w:val="00C60783"/>
    <w:rsid w:val="00C61C6C"/>
    <w:rsid w:val="00C63A7D"/>
    <w:rsid w:val="00C64672"/>
    <w:rsid w:val="00C66FD4"/>
    <w:rsid w:val="00C704D9"/>
    <w:rsid w:val="00C70697"/>
    <w:rsid w:val="00C716EC"/>
    <w:rsid w:val="00C72EF4"/>
    <w:rsid w:val="00C74957"/>
    <w:rsid w:val="00C758DF"/>
    <w:rsid w:val="00C75B34"/>
    <w:rsid w:val="00C75D2F"/>
    <w:rsid w:val="00C75F29"/>
    <w:rsid w:val="00C767BE"/>
    <w:rsid w:val="00C76E3C"/>
    <w:rsid w:val="00C77721"/>
    <w:rsid w:val="00C7775C"/>
    <w:rsid w:val="00C80444"/>
    <w:rsid w:val="00C80973"/>
    <w:rsid w:val="00C81568"/>
    <w:rsid w:val="00C822B5"/>
    <w:rsid w:val="00C876BF"/>
    <w:rsid w:val="00C9027A"/>
    <w:rsid w:val="00C9068E"/>
    <w:rsid w:val="00C92428"/>
    <w:rsid w:val="00C939AA"/>
    <w:rsid w:val="00C93C4B"/>
    <w:rsid w:val="00C944AB"/>
    <w:rsid w:val="00C95B40"/>
    <w:rsid w:val="00C95B67"/>
    <w:rsid w:val="00C968EC"/>
    <w:rsid w:val="00C96D68"/>
    <w:rsid w:val="00CA11B4"/>
    <w:rsid w:val="00CA1B65"/>
    <w:rsid w:val="00CA1ED8"/>
    <w:rsid w:val="00CA2D38"/>
    <w:rsid w:val="00CA424B"/>
    <w:rsid w:val="00CA4F77"/>
    <w:rsid w:val="00CA5262"/>
    <w:rsid w:val="00CB1F63"/>
    <w:rsid w:val="00CB456D"/>
    <w:rsid w:val="00CB462A"/>
    <w:rsid w:val="00CB4675"/>
    <w:rsid w:val="00CB6DFE"/>
    <w:rsid w:val="00CB7170"/>
    <w:rsid w:val="00CC040E"/>
    <w:rsid w:val="00CC111F"/>
    <w:rsid w:val="00CC15EA"/>
    <w:rsid w:val="00CC2011"/>
    <w:rsid w:val="00CC3EA0"/>
    <w:rsid w:val="00CC4B9F"/>
    <w:rsid w:val="00CC5691"/>
    <w:rsid w:val="00CC5738"/>
    <w:rsid w:val="00CC61B0"/>
    <w:rsid w:val="00CC61C9"/>
    <w:rsid w:val="00CC6F59"/>
    <w:rsid w:val="00CC7B45"/>
    <w:rsid w:val="00CD1188"/>
    <w:rsid w:val="00CD1429"/>
    <w:rsid w:val="00CD2ED1"/>
    <w:rsid w:val="00CD337B"/>
    <w:rsid w:val="00CD42BE"/>
    <w:rsid w:val="00CD582F"/>
    <w:rsid w:val="00CD5E55"/>
    <w:rsid w:val="00CD60E3"/>
    <w:rsid w:val="00CD676E"/>
    <w:rsid w:val="00CD7A35"/>
    <w:rsid w:val="00CD7B7A"/>
    <w:rsid w:val="00CD7CC2"/>
    <w:rsid w:val="00CE0424"/>
    <w:rsid w:val="00CE1295"/>
    <w:rsid w:val="00CE180F"/>
    <w:rsid w:val="00CE227E"/>
    <w:rsid w:val="00CE2C58"/>
    <w:rsid w:val="00CE36CF"/>
    <w:rsid w:val="00CE694F"/>
    <w:rsid w:val="00CE6967"/>
    <w:rsid w:val="00CE7561"/>
    <w:rsid w:val="00CF010C"/>
    <w:rsid w:val="00CF0BBE"/>
    <w:rsid w:val="00CF1354"/>
    <w:rsid w:val="00CF2734"/>
    <w:rsid w:val="00CF3B1F"/>
    <w:rsid w:val="00CF3BF6"/>
    <w:rsid w:val="00CF47EA"/>
    <w:rsid w:val="00CF625B"/>
    <w:rsid w:val="00CF687E"/>
    <w:rsid w:val="00CF7BA4"/>
    <w:rsid w:val="00D00035"/>
    <w:rsid w:val="00D033E3"/>
    <w:rsid w:val="00D0349B"/>
    <w:rsid w:val="00D04C4C"/>
    <w:rsid w:val="00D04FB0"/>
    <w:rsid w:val="00D10249"/>
    <w:rsid w:val="00D115C3"/>
    <w:rsid w:val="00D11897"/>
    <w:rsid w:val="00D11E1E"/>
    <w:rsid w:val="00D12C1B"/>
    <w:rsid w:val="00D12E10"/>
    <w:rsid w:val="00D13047"/>
    <w:rsid w:val="00D13135"/>
    <w:rsid w:val="00D13E4E"/>
    <w:rsid w:val="00D17D6A"/>
    <w:rsid w:val="00D20FB3"/>
    <w:rsid w:val="00D21B70"/>
    <w:rsid w:val="00D2323C"/>
    <w:rsid w:val="00D239A7"/>
    <w:rsid w:val="00D23F47"/>
    <w:rsid w:val="00D244C5"/>
    <w:rsid w:val="00D2450E"/>
    <w:rsid w:val="00D24D93"/>
    <w:rsid w:val="00D25D2B"/>
    <w:rsid w:val="00D266A9"/>
    <w:rsid w:val="00D31A4C"/>
    <w:rsid w:val="00D345A0"/>
    <w:rsid w:val="00D34D96"/>
    <w:rsid w:val="00D3599B"/>
    <w:rsid w:val="00D36BB2"/>
    <w:rsid w:val="00D36E71"/>
    <w:rsid w:val="00D37186"/>
    <w:rsid w:val="00D37D87"/>
    <w:rsid w:val="00D40B33"/>
    <w:rsid w:val="00D4318F"/>
    <w:rsid w:val="00D438BF"/>
    <w:rsid w:val="00D440F8"/>
    <w:rsid w:val="00D443E0"/>
    <w:rsid w:val="00D44875"/>
    <w:rsid w:val="00D500FF"/>
    <w:rsid w:val="00D50CCE"/>
    <w:rsid w:val="00D50F97"/>
    <w:rsid w:val="00D51702"/>
    <w:rsid w:val="00D52093"/>
    <w:rsid w:val="00D5231F"/>
    <w:rsid w:val="00D52EDC"/>
    <w:rsid w:val="00D546FF"/>
    <w:rsid w:val="00D55AD5"/>
    <w:rsid w:val="00D576CA"/>
    <w:rsid w:val="00D61AF5"/>
    <w:rsid w:val="00D61F8F"/>
    <w:rsid w:val="00D636A0"/>
    <w:rsid w:val="00D64104"/>
    <w:rsid w:val="00D644C1"/>
    <w:rsid w:val="00D64519"/>
    <w:rsid w:val="00D652B5"/>
    <w:rsid w:val="00D65797"/>
    <w:rsid w:val="00D66155"/>
    <w:rsid w:val="00D661CF"/>
    <w:rsid w:val="00D708B0"/>
    <w:rsid w:val="00D71D2F"/>
    <w:rsid w:val="00D72E70"/>
    <w:rsid w:val="00D745AB"/>
    <w:rsid w:val="00D74E34"/>
    <w:rsid w:val="00D76A8B"/>
    <w:rsid w:val="00D77B1D"/>
    <w:rsid w:val="00D8021F"/>
    <w:rsid w:val="00D80383"/>
    <w:rsid w:val="00D823C6"/>
    <w:rsid w:val="00D825E8"/>
    <w:rsid w:val="00D86CA3"/>
    <w:rsid w:val="00D871CE"/>
    <w:rsid w:val="00D9196D"/>
    <w:rsid w:val="00D91ACD"/>
    <w:rsid w:val="00D92982"/>
    <w:rsid w:val="00D92F39"/>
    <w:rsid w:val="00D9420F"/>
    <w:rsid w:val="00D94B67"/>
    <w:rsid w:val="00D9503E"/>
    <w:rsid w:val="00D967D5"/>
    <w:rsid w:val="00DA226D"/>
    <w:rsid w:val="00DA305E"/>
    <w:rsid w:val="00DA335A"/>
    <w:rsid w:val="00DA3FA6"/>
    <w:rsid w:val="00DA5417"/>
    <w:rsid w:val="00DA55EB"/>
    <w:rsid w:val="00DA56E8"/>
    <w:rsid w:val="00DB0A9F"/>
    <w:rsid w:val="00DB128C"/>
    <w:rsid w:val="00DB2E53"/>
    <w:rsid w:val="00DB377D"/>
    <w:rsid w:val="00DB4335"/>
    <w:rsid w:val="00DB5306"/>
    <w:rsid w:val="00DB6E61"/>
    <w:rsid w:val="00DC2D15"/>
    <w:rsid w:val="00DC2D36"/>
    <w:rsid w:val="00DC2D80"/>
    <w:rsid w:val="00DC3107"/>
    <w:rsid w:val="00DC3716"/>
    <w:rsid w:val="00DC3F27"/>
    <w:rsid w:val="00DC491F"/>
    <w:rsid w:val="00DC4D50"/>
    <w:rsid w:val="00DC53EF"/>
    <w:rsid w:val="00DC79AF"/>
    <w:rsid w:val="00DC7D97"/>
    <w:rsid w:val="00DD0F3B"/>
    <w:rsid w:val="00DD5680"/>
    <w:rsid w:val="00DD5C49"/>
    <w:rsid w:val="00DD6CB5"/>
    <w:rsid w:val="00DD6FC2"/>
    <w:rsid w:val="00DD7675"/>
    <w:rsid w:val="00DE18D8"/>
    <w:rsid w:val="00DE306E"/>
    <w:rsid w:val="00DE34DA"/>
    <w:rsid w:val="00DE4FEF"/>
    <w:rsid w:val="00DE5608"/>
    <w:rsid w:val="00DE58D0"/>
    <w:rsid w:val="00DE654F"/>
    <w:rsid w:val="00DF0AD0"/>
    <w:rsid w:val="00DF0B6E"/>
    <w:rsid w:val="00DF15E0"/>
    <w:rsid w:val="00DF31B7"/>
    <w:rsid w:val="00DF37A0"/>
    <w:rsid w:val="00DF4917"/>
    <w:rsid w:val="00E0774C"/>
    <w:rsid w:val="00E110E7"/>
    <w:rsid w:val="00E11B20"/>
    <w:rsid w:val="00E17FA2"/>
    <w:rsid w:val="00E20A6C"/>
    <w:rsid w:val="00E21714"/>
    <w:rsid w:val="00E21957"/>
    <w:rsid w:val="00E22330"/>
    <w:rsid w:val="00E2737B"/>
    <w:rsid w:val="00E27AA3"/>
    <w:rsid w:val="00E30225"/>
    <w:rsid w:val="00E30B5A"/>
    <w:rsid w:val="00E30C30"/>
    <w:rsid w:val="00E30D7C"/>
    <w:rsid w:val="00E3123D"/>
    <w:rsid w:val="00E31461"/>
    <w:rsid w:val="00E31D43"/>
    <w:rsid w:val="00E32608"/>
    <w:rsid w:val="00E3289B"/>
    <w:rsid w:val="00E3391C"/>
    <w:rsid w:val="00E34188"/>
    <w:rsid w:val="00E34B6E"/>
    <w:rsid w:val="00E35387"/>
    <w:rsid w:val="00E35559"/>
    <w:rsid w:val="00E35933"/>
    <w:rsid w:val="00E3723A"/>
    <w:rsid w:val="00E37860"/>
    <w:rsid w:val="00E42B35"/>
    <w:rsid w:val="00E43C38"/>
    <w:rsid w:val="00E446F1"/>
    <w:rsid w:val="00E45919"/>
    <w:rsid w:val="00E467A5"/>
    <w:rsid w:val="00E46886"/>
    <w:rsid w:val="00E47AEF"/>
    <w:rsid w:val="00E50177"/>
    <w:rsid w:val="00E50188"/>
    <w:rsid w:val="00E5131B"/>
    <w:rsid w:val="00E53B75"/>
    <w:rsid w:val="00E54E3B"/>
    <w:rsid w:val="00E55DFA"/>
    <w:rsid w:val="00E57565"/>
    <w:rsid w:val="00E62AD4"/>
    <w:rsid w:val="00E62CF0"/>
    <w:rsid w:val="00E63838"/>
    <w:rsid w:val="00E64434"/>
    <w:rsid w:val="00E669F1"/>
    <w:rsid w:val="00E67C51"/>
    <w:rsid w:val="00E67DEC"/>
    <w:rsid w:val="00E70EEC"/>
    <w:rsid w:val="00E71CF8"/>
    <w:rsid w:val="00E71E34"/>
    <w:rsid w:val="00E72EFC"/>
    <w:rsid w:val="00E7355D"/>
    <w:rsid w:val="00E73652"/>
    <w:rsid w:val="00E751CE"/>
    <w:rsid w:val="00E758EC"/>
    <w:rsid w:val="00E75ED5"/>
    <w:rsid w:val="00E76E18"/>
    <w:rsid w:val="00E80385"/>
    <w:rsid w:val="00E8234C"/>
    <w:rsid w:val="00E82C4D"/>
    <w:rsid w:val="00E83064"/>
    <w:rsid w:val="00E83AA9"/>
    <w:rsid w:val="00E83AC9"/>
    <w:rsid w:val="00E85928"/>
    <w:rsid w:val="00E85A3D"/>
    <w:rsid w:val="00E87822"/>
    <w:rsid w:val="00E90395"/>
    <w:rsid w:val="00E907D2"/>
    <w:rsid w:val="00E90E49"/>
    <w:rsid w:val="00E917F9"/>
    <w:rsid w:val="00E9291C"/>
    <w:rsid w:val="00E93FFE"/>
    <w:rsid w:val="00E94F8A"/>
    <w:rsid w:val="00E9583B"/>
    <w:rsid w:val="00E96EC5"/>
    <w:rsid w:val="00E97CB3"/>
    <w:rsid w:val="00EA07C4"/>
    <w:rsid w:val="00EA30CC"/>
    <w:rsid w:val="00EA41B8"/>
    <w:rsid w:val="00EA4A9E"/>
    <w:rsid w:val="00EA54ED"/>
    <w:rsid w:val="00EA7A41"/>
    <w:rsid w:val="00EB077B"/>
    <w:rsid w:val="00EB3AF5"/>
    <w:rsid w:val="00EB4C93"/>
    <w:rsid w:val="00EB4EA2"/>
    <w:rsid w:val="00EB5722"/>
    <w:rsid w:val="00EC24C5"/>
    <w:rsid w:val="00EC27C6"/>
    <w:rsid w:val="00EC4207"/>
    <w:rsid w:val="00EC5653"/>
    <w:rsid w:val="00EC6838"/>
    <w:rsid w:val="00EC7041"/>
    <w:rsid w:val="00EC71CE"/>
    <w:rsid w:val="00EC781B"/>
    <w:rsid w:val="00EC78F2"/>
    <w:rsid w:val="00ED1006"/>
    <w:rsid w:val="00ED3BA3"/>
    <w:rsid w:val="00ED4531"/>
    <w:rsid w:val="00ED4BD4"/>
    <w:rsid w:val="00ED6A87"/>
    <w:rsid w:val="00EE024F"/>
    <w:rsid w:val="00EE3DCA"/>
    <w:rsid w:val="00EE66C7"/>
    <w:rsid w:val="00EE7DBF"/>
    <w:rsid w:val="00EE7F10"/>
    <w:rsid w:val="00EF0C74"/>
    <w:rsid w:val="00EF18FE"/>
    <w:rsid w:val="00EF191A"/>
    <w:rsid w:val="00EF1EA9"/>
    <w:rsid w:val="00EF3C49"/>
    <w:rsid w:val="00EF5787"/>
    <w:rsid w:val="00EF5838"/>
    <w:rsid w:val="00EF60D0"/>
    <w:rsid w:val="00EF6670"/>
    <w:rsid w:val="00EF68A2"/>
    <w:rsid w:val="00EF7623"/>
    <w:rsid w:val="00F01A05"/>
    <w:rsid w:val="00F01B4A"/>
    <w:rsid w:val="00F02322"/>
    <w:rsid w:val="00F02DB2"/>
    <w:rsid w:val="00F02EAC"/>
    <w:rsid w:val="00F0320F"/>
    <w:rsid w:val="00F03D6C"/>
    <w:rsid w:val="00F0528D"/>
    <w:rsid w:val="00F063CF"/>
    <w:rsid w:val="00F06C67"/>
    <w:rsid w:val="00F06DFD"/>
    <w:rsid w:val="00F071D1"/>
    <w:rsid w:val="00F07533"/>
    <w:rsid w:val="00F078E5"/>
    <w:rsid w:val="00F10629"/>
    <w:rsid w:val="00F141C0"/>
    <w:rsid w:val="00F15FA5"/>
    <w:rsid w:val="00F169CF"/>
    <w:rsid w:val="00F17EE5"/>
    <w:rsid w:val="00F20681"/>
    <w:rsid w:val="00F209B7"/>
    <w:rsid w:val="00F20EBF"/>
    <w:rsid w:val="00F22B8F"/>
    <w:rsid w:val="00F2376F"/>
    <w:rsid w:val="00F243D8"/>
    <w:rsid w:val="00F25605"/>
    <w:rsid w:val="00F25E84"/>
    <w:rsid w:val="00F27CCB"/>
    <w:rsid w:val="00F30394"/>
    <w:rsid w:val="00F30828"/>
    <w:rsid w:val="00F309B2"/>
    <w:rsid w:val="00F313D6"/>
    <w:rsid w:val="00F32B3E"/>
    <w:rsid w:val="00F33183"/>
    <w:rsid w:val="00F40F0C"/>
    <w:rsid w:val="00F41D75"/>
    <w:rsid w:val="00F425D5"/>
    <w:rsid w:val="00F42DFE"/>
    <w:rsid w:val="00F473CA"/>
    <w:rsid w:val="00F4766C"/>
    <w:rsid w:val="00F507D1"/>
    <w:rsid w:val="00F513EF"/>
    <w:rsid w:val="00F519CE"/>
    <w:rsid w:val="00F51ADA"/>
    <w:rsid w:val="00F54D7D"/>
    <w:rsid w:val="00F563F5"/>
    <w:rsid w:val="00F56BBD"/>
    <w:rsid w:val="00F578CB"/>
    <w:rsid w:val="00F607C5"/>
    <w:rsid w:val="00F60DEA"/>
    <w:rsid w:val="00F61CF3"/>
    <w:rsid w:val="00F6294D"/>
    <w:rsid w:val="00F6302A"/>
    <w:rsid w:val="00F63775"/>
    <w:rsid w:val="00F64C2B"/>
    <w:rsid w:val="00F651BE"/>
    <w:rsid w:val="00F66EB7"/>
    <w:rsid w:val="00F67B94"/>
    <w:rsid w:val="00F67F53"/>
    <w:rsid w:val="00F703BE"/>
    <w:rsid w:val="00F71EFC"/>
    <w:rsid w:val="00F71F69"/>
    <w:rsid w:val="00F72947"/>
    <w:rsid w:val="00F72B72"/>
    <w:rsid w:val="00F73AA1"/>
    <w:rsid w:val="00F73AE2"/>
    <w:rsid w:val="00F74BB9"/>
    <w:rsid w:val="00F75582"/>
    <w:rsid w:val="00F76CA5"/>
    <w:rsid w:val="00F76DBA"/>
    <w:rsid w:val="00F76EFA"/>
    <w:rsid w:val="00F804BE"/>
    <w:rsid w:val="00F80B59"/>
    <w:rsid w:val="00F817CE"/>
    <w:rsid w:val="00F84440"/>
    <w:rsid w:val="00F8456C"/>
    <w:rsid w:val="00F84586"/>
    <w:rsid w:val="00F859D8"/>
    <w:rsid w:val="00F868F5"/>
    <w:rsid w:val="00F9056A"/>
    <w:rsid w:val="00F90F8D"/>
    <w:rsid w:val="00F92782"/>
    <w:rsid w:val="00F936A9"/>
    <w:rsid w:val="00F93AA9"/>
    <w:rsid w:val="00F95C49"/>
    <w:rsid w:val="00F96985"/>
    <w:rsid w:val="00F97310"/>
    <w:rsid w:val="00F97838"/>
    <w:rsid w:val="00F979C8"/>
    <w:rsid w:val="00FA11E7"/>
    <w:rsid w:val="00FA2BB3"/>
    <w:rsid w:val="00FA3D4C"/>
    <w:rsid w:val="00FA46B8"/>
    <w:rsid w:val="00FA5448"/>
    <w:rsid w:val="00FA56C6"/>
    <w:rsid w:val="00FA6742"/>
    <w:rsid w:val="00FA6F0B"/>
    <w:rsid w:val="00FA7634"/>
    <w:rsid w:val="00FA7BF1"/>
    <w:rsid w:val="00FB0938"/>
    <w:rsid w:val="00FB1472"/>
    <w:rsid w:val="00FB40B5"/>
    <w:rsid w:val="00FB4C80"/>
    <w:rsid w:val="00FB545B"/>
    <w:rsid w:val="00FB57D8"/>
    <w:rsid w:val="00FB6A6A"/>
    <w:rsid w:val="00FB7965"/>
    <w:rsid w:val="00FC23A3"/>
    <w:rsid w:val="00FC3ED5"/>
    <w:rsid w:val="00FC7429"/>
    <w:rsid w:val="00FC7AFC"/>
    <w:rsid w:val="00FD0620"/>
    <w:rsid w:val="00FD07F6"/>
    <w:rsid w:val="00FD0A60"/>
    <w:rsid w:val="00FD1EC8"/>
    <w:rsid w:val="00FD2222"/>
    <w:rsid w:val="00FD47ED"/>
    <w:rsid w:val="00FD5DD1"/>
    <w:rsid w:val="00FD74DB"/>
    <w:rsid w:val="00FD7660"/>
    <w:rsid w:val="00FE0655"/>
    <w:rsid w:val="00FE2365"/>
    <w:rsid w:val="00FE3DDF"/>
    <w:rsid w:val="00FE4C7B"/>
    <w:rsid w:val="00FE6989"/>
    <w:rsid w:val="00FE7336"/>
    <w:rsid w:val="00FE787C"/>
    <w:rsid w:val="00FF09CC"/>
    <w:rsid w:val="00FF1171"/>
    <w:rsid w:val="00FF12BE"/>
    <w:rsid w:val="00FF2AE3"/>
    <w:rsid w:val="00FF319F"/>
    <w:rsid w:val="00FF3D28"/>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601F8"/>
    <w:pPr>
      <w:spacing w:after="160" w:line="259" w:lineRule="auto"/>
    </w:pPr>
    <w:rPr>
      <w:rFonts w:ascii="Arial" w:eastAsiaTheme="minorHAnsi" w:hAnsi="Arial" w:cstheme="minorBidi"/>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C601F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01F8"/>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tabs>
        <w:tab w:val="clear" w:pos="709"/>
        <w:tab w:val="num" w:pos="567"/>
      </w:tabs>
      <w:ind w:left="567"/>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basedOn w:val="Normal"/>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styleId="PlaceholderText">
    <w:name w:val="Placeholder Text"/>
    <w:basedOn w:val="DefaultParagraphFont"/>
    <w:uiPriority w:val="99"/>
    <w:semiHidden/>
    <w:rsid w:val="00BA634F"/>
    <w:rPr>
      <w:color w:val="808080"/>
    </w:rPr>
  </w:style>
  <w:style w:type="paragraph" w:customStyle="1" w:styleId="Doc-text2">
    <w:name w:val="Doc-text2"/>
    <w:basedOn w:val="Normal"/>
    <w:link w:val="Doc-text2Char"/>
    <w:qFormat/>
    <w:rsid w:val="00C716EC"/>
    <w:pPr>
      <w:tabs>
        <w:tab w:val="left" w:pos="1622"/>
      </w:tabs>
      <w:spacing w:after="180"/>
      <w:ind w:left="1622" w:hanging="363"/>
    </w:pPr>
    <w:rPr>
      <w:rFonts w:eastAsia="MS Mincho"/>
      <w:szCs w:val="24"/>
      <w:lang w:eastAsia="en-GB"/>
    </w:rPr>
  </w:style>
  <w:style w:type="character" w:customStyle="1" w:styleId="Doc-text2Char">
    <w:name w:val="Doc-text2 Char"/>
    <w:link w:val="Doc-text2"/>
    <w:rsid w:val="00C716EC"/>
    <w:rPr>
      <w:rFonts w:ascii="Arial" w:eastAsia="MS Mincho" w:hAnsi="Arial"/>
      <w:szCs w:val="24"/>
      <w:lang w:val="en-GB" w:eastAsia="en-GB"/>
    </w:rPr>
  </w:style>
  <w:style w:type="paragraph" w:customStyle="1" w:styleId="Doc-title">
    <w:name w:val="Doc-title"/>
    <w:basedOn w:val="Normal"/>
    <w:next w:val="Doc-text2"/>
    <w:link w:val="Doc-titleChar"/>
    <w:qFormat/>
    <w:rsid w:val="007129DA"/>
    <w:pPr>
      <w:spacing w:after="0"/>
      <w:ind w:left="1260" w:hanging="1260"/>
    </w:pPr>
    <w:rPr>
      <w:rFonts w:eastAsia="MS Mincho"/>
      <w:szCs w:val="24"/>
      <w:lang w:eastAsia="en-GB"/>
    </w:rPr>
  </w:style>
  <w:style w:type="character" w:customStyle="1" w:styleId="Doc-titleChar">
    <w:name w:val="Doc-title Char"/>
    <w:basedOn w:val="DefaultParagraphFont"/>
    <w:link w:val="Doc-title"/>
    <w:rsid w:val="007129DA"/>
    <w:rPr>
      <w:rFonts w:ascii="Arial" w:eastAsia="MS Mincho" w:hAnsi="Arial"/>
      <w:szCs w:val="24"/>
      <w:lang w:val="en-GB" w:eastAsia="en-GB"/>
    </w:rPr>
  </w:style>
  <w:style w:type="character" w:styleId="Mention">
    <w:name w:val="Mention"/>
    <w:basedOn w:val="DefaultParagraphFont"/>
    <w:uiPriority w:val="99"/>
    <w:semiHidden/>
    <w:unhideWhenUsed/>
    <w:rsid w:val="00307740"/>
    <w:rPr>
      <w:color w:val="2B579A"/>
      <w:shd w:val="clear" w:color="auto" w:fill="E6E6E6"/>
    </w:rPr>
  </w:style>
  <w:style w:type="paragraph" w:customStyle="1" w:styleId="IvDbodytext">
    <w:name w:val="IvD bodytext"/>
    <w:basedOn w:val="BodyText"/>
    <w:link w:val="IvDbodytextChar"/>
    <w:rsid w:val="00CA11B4"/>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cs="Times New Roman"/>
      <w:spacing w:val="2"/>
      <w:szCs w:val="20"/>
      <w:lang w:val="en-GB" w:eastAsia="zh-CN"/>
    </w:rPr>
  </w:style>
  <w:style w:type="character" w:customStyle="1" w:styleId="IvDbodytextChar">
    <w:name w:val="IvD bodytext Char"/>
    <w:basedOn w:val="BodyTextChar"/>
    <w:link w:val="IvDbodytext"/>
    <w:rsid w:val="00CA11B4"/>
    <w:rPr>
      <w:rFonts w:ascii="Arial" w:hAnsi="Arial"/>
      <w:spacing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4925">
      <w:bodyDiv w:val="1"/>
      <w:marLeft w:val="0"/>
      <w:marRight w:val="0"/>
      <w:marTop w:val="0"/>
      <w:marBottom w:val="0"/>
      <w:divBdr>
        <w:top w:val="none" w:sz="0" w:space="0" w:color="auto"/>
        <w:left w:val="none" w:sz="0" w:space="0" w:color="auto"/>
        <w:bottom w:val="none" w:sz="0" w:space="0" w:color="auto"/>
        <w:right w:val="none" w:sz="0" w:space="0" w:color="auto"/>
      </w:divBdr>
      <w:divsChild>
        <w:div w:id="738946983">
          <w:marLeft w:val="360"/>
          <w:marRight w:val="0"/>
          <w:marTop w:val="200"/>
          <w:marBottom w:val="0"/>
          <w:divBdr>
            <w:top w:val="none" w:sz="0" w:space="0" w:color="auto"/>
            <w:left w:val="none" w:sz="0" w:space="0" w:color="auto"/>
            <w:bottom w:val="none" w:sz="0" w:space="0" w:color="auto"/>
            <w:right w:val="none" w:sz="0" w:space="0" w:color="auto"/>
          </w:divBdr>
        </w:div>
      </w:divsChild>
    </w:div>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16068003">
      <w:bodyDiv w:val="1"/>
      <w:marLeft w:val="0"/>
      <w:marRight w:val="0"/>
      <w:marTop w:val="0"/>
      <w:marBottom w:val="0"/>
      <w:divBdr>
        <w:top w:val="none" w:sz="0" w:space="0" w:color="auto"/>
        <w:left w:val="none" w:sz="0" w:space="0" w:color="auto"/>
        <w:bottom w:val="none" w:sz="0" w:space="0" w:color="auto"/>
        <w:right w:val="none" w:sz="0" w:space="0" w:color="auto"/>
      </w:divBdr>
      <w:divsChild>
        <w:div w:id="343167781">
          <w:marLeft w:val="360"/>
          <w:marRight w:val="0"/>
          <w:marTop w:val="200"/>
          <w:marBottom w:val="0"/>
          <w:divBdr>
            <w:top w:val="none" w:sz="0" w:space="0" w:color="auto"/>
            <w:left w:val="none" w:sz="0" w:space="0" w:color="auto"/>
            <w:bottom w:val="none" w:sz="0" w:space="0" w:color="auto"/>
            <w:right w:val="none" w:sz="0" w:space="0" w:color="auto"/>
          </w:divBdr>
        </w:div>
        <w:div w:id="614098873">
          <w:marLeft w:val="1080"/>
          <w:marRight w:val="0"/>
          <w:marTop w:val="100"/>
          <w:marBottom w:val="0"/>
          <w:divBdr>
            <w:top w:val="none" w:sz="0" w:space="0" w:color="auto"/>
            <w:left w:val="none" w:sz="0" w:space="0" w:color="auto"/>
            <w:bottom w:val="none" w:sz="0" w:space="0" w:color="auto"/>
            <w:right w:val="none" w:sz="0" w:space="0" w:color="auto"/>
          </w:divBdr>
        </w:div>
        <w:div w:id="874543233">
          <w:marLeft w:val="360"/>
          <w:marRight w:val="0"/>
          <w:marTop w:val="200"/>
          <w:marBottom w:val="0"/>
          <w:divBdr>
            <w:top w:val="none" w:sz="0" w:space="0" w:color="auto"/>
            <w:left w:val="none" w:sz="0" w:space="0" w:color="auto"/>
            <w:bottom w:val="none" w:sz="0" w:space="0" w:color="auto"/>
            <w:right w:val="none" w:sz="0" w:space="0" w:color="auto"/>
          </w:divBdr>
        </w:div>
        <w:div w:id="928274488">
          <w:marLeft w:val="1800"/>
          <w:marRight w:val="0"/>
          <w:marTop w:val="100"/>
          <w:marBottom w:val="0"/>
          <w:divBdr>
            <w:top w:val="none" w:sz="0" w:space="0" w:color="auto"/>
            <w:left w:val="none" w:sz="0" w:space="0" w:color="auto"/>
            <w:bottom w:val="none" w:sz="0" w:space="0" w:color="auto"/>
            <w:right w:val="none" w:sz="0" w:space="0" w:color="auto"/>
          </w:divBdr>
        </w:div>
        <w:div w:id="1360278096">
          <w:marLeft w:val="360"/>
          <w:marRight w:val="0"/>
          <w:marTop w:val="200"/>
          <w:marBottom w:val="0"/>
          <w:divBdr>
            <w:top w:val="none" w:sz="0" w:space="0" w:color="auto"/>
            <w:left w:val="none" w:sz="0" w:space="0" w:color="auto"/>
            <w:bottom w:val="none" w:sz="0" w:space="0" w:color="auto"/>
            <w:right w:val="none" w:sz="0" w:space="0" w:color="auto"/>
          </w:divBdr>
        </w:div>
        <w:div w:id="1559975196">
          <w:marLeft w:val="1080"/>
          <w:marRight w:val="0"/>
          <w:marTop w:val="100"/>
          <w:marBottom w:val="0"/>
          <w:divBdr>
            <w:top w:val="none" w:sz="0" w:space="0" w:color="auto"/>
            <w:left w:val="none" w:sz="0" w:space="0" w:color="auto"/>
            <w:bottom w:val="none" w:sz="0" w:space="0" w:color="auto"/>
            <w:right w:val="none" w:sz="0" w:space="0" w:color="auto"/>
          </w:divBdr>
        </w:div>
      </w:divsChild>
    </w:div>
    <w:div w:id="127090550">
      <w:bodyDiv w:val="1"/>
      <w:marLeft w:val="0"/>
      <w:marRight w:val="0"/>
      <w:marTop w:val="0"/>
      <w:marBottom w:val="0"/>
      <w:divBdr>
        <w:top w:val="none" w:sz="0" w:space="0" w:color="auto"/>
        <w:left w:val="none" w:sz="0" w:space="0" w:color="auto"/>
        <w:bottom w:val="none" w:sz="0" w:space="0" w:color="auto"/>
        <w:right w:val="none" w:sz="0" w:space="0" w:color="auto"/>
      </w:divBdr>
    </w:div>
    <w:div w:id="176576354">
      <w:bodyDiv w:val="1"/>
      <w:marLeft w:val="0"/>
      <w:marRight w:val="0"/>
      <w:marTop w:val="0"/>
      <w:marBottom w:val="0"/>
      <w:divBdr>
        <w:top w:val="none" w:sz="0" w:space="0" w:color="auto"/>
        <w:left w:val="none" w:sz="0" w:space="0" w:color="auto"/>
        <w:bottom w:val="none" w:sz="0" w:space="0" w:color="auto"/>
        <w:right w:val="none" w:sz="0" w:space="0" w:color="auto"/>
      </w:divBdr>
      <w:divsChild>
        <w:div w:id="700320648">
          <w:marLeft w:val="1411"/>
          <w:marRight w:val="0"/>
          <w:marTop w:val="96"/>
          <w:marBottom w:val="0"/>
          <w:divBdr>
            <w:top w:val="none" w:sz="0" w:space="0" w:color="auto"/>
            <w:left w:val="none" w:sz="0" w:space="0" w:color="auto"/>
            <w:bottom w:val="none" w:sz="0" w:space="0" w:color="auto"/>
            <w:right w:val="none" w:sz="0" w:space="0" w:color="auto"/>
          </w:divBdr>
        </w:div>
        <w:div w:id="751466377">
          <w:marLeft w:val="1411"/>
          <w:marRight w:val="0"/>
          <w:marTop w:val="96"/>
          <w:marBottom w:val="0"/>
          <w:divBdr>
            <w:top w:val="none" w:sz="0" w:space="0" w:color="auto"/>
            <w:left w:val="none" w:sz="0" w:space="0" w:color="auto"/>
            <w:bottom w:val="none" w:sz="0" w:space="0" w:color="auto"/>
            <w:right w:val="none" w:sz="0" w:space="0" w:color="auto"/>
          </w:divBdr>
        </w:div>
        <w:div w:id="770005221">
          <w:marLeft w:val="1411"/>
          <w:marRight w:val="0"/>
          <w:marTop w:val="96"/>
          <w:marBottom w:val="0"/>
          <w:divBdr>
            <w:top w:val="none" w:sz="0" w:space="0" w:color="auto"/>
            <w:left w:val="none" w:sz="0" w:space="0" w:color="auto"/>
            <w:bottom w:val="none" w:sz="0" w:space="0" w:color="auto"/>
            <w:right w:val="none" w:sz="0" w:space="0" w:color="auto"/>
          </w:divBdr>
        </w:div>
        <w:div w:id="811408338">
          <w:marLeft w:val="1411"/>
          <w:marRight w:val="0"/>
          <w:marTop w:val="96"/>
          <w:marBottom w:val="0"/>
          <w:divBdr>
            <w:top w:val="none" w:sz="0" w:space="0" w:color="auto"/>
            <w:left w:val="none" w:sz="0" w:space="0" w:color="auto"/>
            <w:bottom w:val="none" w:sz="0" w:space="0" w:color="auto"/>
            <w:right w:val="none" w:sz="0" w:space="0" w:color="auto"/>
          </w:divBdr>
        </w:div>
        <w:div w:id="831145610">
          <w:marLeft w:val="1411"/>
          <w:marRight w:val="0"/>
          <w:marTop w:val="96"/>
          <w:marBottom w:val="0"/>
          <w:divBdr>
            <w:top w:val="none" w:sz="0" w:space="0" w:color="auto"/>
            <w:left w:val="none" w:sz="0" w:space="0" w:color="auto"/>
            <w:bottom w:val="none" w:sz="0" w:space="0" w:color="auto"/>
            <w:right w:val="none" w:sz="0" w:space="0" w:color="auto"/>
          </w:divBdr>
        </w:div>
        <w:div w:id="903297091">
          <w:marLeft w:val="1411"/>
          <w:marRight w:val="0"/>
          <w:marTop w:val="96"/>
          <w:marBottom w:val="0"/>
          <w:divBdr>
            <w:top w:val="none" w:sz="0" w:space="0" w:color="auto"/>
            <w:left w:val="none" w:sz="0" w:space="0" w:color="auto"/>
            <w:bottom w:val="none" w:sz="0" w:space="0" w:color="auto"/>
            <w:right w:val="none" w:sz="0" w:space="0" w:color="auto"/>
          </w:divBdr>
        </w:div>
        <w:div w:id="1943757877">
          <w:marLeft w:val="835"/>
          <w:marRight w:val="0"/>
          <w:marTop w:val="96"/>
          <w:marBottom w:val="0"/>
          <w:divBdr>
            <w:top w:val="none" w:sz="0" w:space="0" w:color="auto"/>
            <w:left w:val="none" w:sz="0" w:space="0" w:color="auto"/>
            <w:bottom w:val="none" w:sz="0" w:space="0" w:color="auto"/>
            <w:right w:val="none" w:sz="0" w:space="0" w:color="auto"/>
          </w:divBdr>
        </w:div>
      </w:divsChild>
    </w:div>
    <w:div w:id="191571938">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863861663">
      <w:bodyDiv w:val="1"/>
      <w:marLeft w:val="0"/>
      <w:marRight w:val="0"/>
      <w:marTop w:val="0"/>
      <w:marBottom w:val="0"/>
      <w:divBdr>
        <w:top w:val="none" w:sz="0" w:space="0" w:color="auto"/>
        <w:left w:val="none" w:sz="0" w:space="0" w:color="auto"/>
        <w:bottom w:val="none" w:sz="0" w:space="0" w:color="auto"/>
        <w:right w:val="none" w:sz="0" w:space="0" w:color="auto"/>
      </w:divBdr>
      <w:divsChild>
        <w:div w:id="1519847756">
          <w:marLeft w:val="360"/>
          <w:marRight w:val="0"/>
          <w:marTop w:val="200"/>
          <w:marBottom w:val="0"/>
          <w:divBdr>
            <w:top w:val="none" w:sz="0" w:space="0" w:color="auto"/>
            <w:left w:val="none" w:sz="0" w:space="0" w:color="auto"/>
            <w:bottom w:val="none" w:sz="0" w:space="0" w:color="auto"/>
            <w:right w:val="none" w:sz="0" w:space="0" w:color="auto"/>
          </w:divBdr>
        </w:div>
      </w:divsChild>
    </w:div>
    <w:div w:id="901525189">
      <w:bodyDiv w:val="1"/>
      <w:marLeft w:val="0"/>
      <w:marRight w:val="0"/>
      <w:marTop w:val="0"/>
      <w:marBottom w:val="0"/>
      <w:divBdr>
        <w:top w:val="none" w:sz="0" w:space="0" w:color="auto"/>
        <w:left w:val="none" w:sz="0" w:space="0" w:color="auto"/>
        <w:bottom w:val="none" w:sz="0" w:space="0" w:color="auto"/>
        <w:right w:val="none" w:sz="0" w:space="0" w:color="auto"/>
      </w:divBdr>
    </w:div>
    <w:div w:id="9788049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305699360">
      <w:bodyDiv w:val="1"/>
      <w:marLeft w:val="0"/>
      <w:marRight w:val="0"/>
      <w:marTop w:val="0"/>
      <w:marBottom w:val="0"/>
      <w:divBdr>
        <w:top w:val="none" w:sz="0" w:space="0" w:color="auto"/>
        <w:left w:val="none" w:sz="0" w:space="0" w:color="auto"/>
        <w:bottom w:val="none" w:sz="0" w:space="0" w:color="auto"/>
        <w:right w:val="none" w:sz="0" w:space="0" w:color="auto"/>
      </w:divBdr>
      <w:divsChild>
        <w:div w:id="160707343">
          <w:marLeft w:val="360"/>
          <w:marRight w:val="0"/>
          <w:marTop w:val="200"/>
          <w:marBottom w:val="0"/>
          <w:divBdr>
            <w:top w:val="none" w:sz="0" w:space="0" w:color="auto"/>
            <w:left w:val="none" w:sz="0" w:space="0" w:color="auto"/>
            <w:bottom w:val="none" w:sz="0" w:space="0" w:color="auto"/>
            <w:right w:val="none" w:sz="0" w:space="0" w:color="auto"/>
          </w:divBdr>
        </w:div>
        <w:div w:id="674772354">
          <w:marLeft w:val="360"/>
          <w:marRight w:val="0"/>
          <w:marTop w:val="200"/>
          <w:marBottom w:val="0"/>
          <w:divBdr>
            <w:top w:val="none" w:sz="0" w:space="0" w:color="auto"/>
            <w:left w:val="none" w:sz="0" w:space="0" w:color="auto"/>
            <w:bottom w:val="none" w:sz="0" w:space="0" w:color="auto"/>
            <w:right w:val="none" w:sz="0" w:space="0" w:color="auto"/>
          </w:divBdr>
        </w:div>
        <w:div w:id="780999773">
          <w:marLeft w:val="1080"/>
          <w:marRight w:val="0"/>
          <w:marTop w:val="100"/>
          <w:marBottom w:val="0"/>
          <w:divBdr>
            <w:top w:val="none" w:sz="0" w:space="0" w:color="auto"/>
            <w:left w:val="none" w:sz="0" w:space="0" w:color="auto"/>
            <w:bottom w:val="none" w:sz="0" w:space="0" w:color="auto"/>
            <w:right w:val="none" w:sz="0" w:space="0" w:color="auto"/>
          </w:divBdr>
        </w:div>
        <w:div w:id="1259213387">
          <w:marLeft w:val="1800"/>
          <w:marRight w:val="0"/>
          <w:marTop w:val="100"/>
          <w:marBottom w:val="0"/>
          <w:divBdr>
            <w:top w:val="none" w:sz="0" w:space="0" w:color="auto"/>
            <w:left w:val="none" w:sz="0" w:space="0" w:color="auto"/>
            <w:bottom w:val="none" w:sz="0" w:space="0" w:color="auto"/>
            <w:right w:val="none" w:sz="0" w:space="0" w:color="auto"/>
          </w:divBdr>
        </w:div>
        <w:div w:id="1417703024">
          <w:marLeft w:val="1800"/>
          <w:marRight w:val="0"/>
          <w:marTop w:val="100"/>
          <w:marBottom w:val="0"/>
          <w:divBdr>
            <w:top w:val="none" w:sz="0" w:space="0" w:color="auto"/>
            <w:left w:val="none" w:sz="0" w:space="0" w:color="auto"/>
            <w:bottom w:val="none" w:sz="0" w:space="0" w:color="auto"/>
            <w:right w:val="none" w:sz="0" w:space="0" w:color="auto"/>
          </w:divBdr>
        </w:div>
        <w:div w:id="1912157699">
          <w:marLeft w:val="1080"/>
          <w:marRight w:val="0"/>
          <w:marTop w:val="100"/>
          <w:marBottom w:val="0"/>
          <w:divBdr>
            <w:top w:val="none" w:sz="0" w:space="0" w:color="auto"/>
            <w:left w:val="none" w:sz="0" w:space="0" w:color="auto"/>
            <w:bottom w:val="none" w:sz="0" w:space="0" w:color="auto"/>
            <w:right w:val="none" w:sz="0" w:space="0" w:color="auto"/>
          </w:divBdr>
        </w:div>
      </w:divsChild>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04771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1800</Words>
  <Characters>10264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2018-02-17T00:32:00Z</dcterms:created>
  <dcterms:modified xsi:type="dcterms:W3CDTF">2018-02-17T00:32:00Z</dcterms:modified>
</cp:coreProperties>
</file>